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3" w:type="default"/>
          <w:footerReference r:id="rId4"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91"/>
        <w:tblW w:w="9958" w:type="dxa"/>
        <w:tblInd w:w="108" w:type="dxa"/>
        <w:tblLayout w:type="fixed"/>
        <w:tblCellMar>
          <w:top w:w="0" w:type="dxa"/>
          <w:left w:w="108" w:type="dxa"/>
          <w:bottom w:w="0" w:type="dxa"/>
          <w:right w:w="108" w:type="dxa"/>
        </w:tblCellMar>
      </w:tblPr>
      <w:tblGrid>
        <w:gridCol w:w="9462"/>
        <w:gridCol w:w="496"/>
      </w:tblGrid>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Layout w:type="fixed"/>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Layout w:type="fixed"/>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w:t>
            </w:r>
            <w:r>
              <w:rPr>
                <w:color w:val="000000"/>
                <w:sz w:val="28"/>
                <w:szCs w:val="28"/>
              </w:rPr>
              <w:t>Графические материалы</w:t>
            </w:r>
          </w:p>
        </w:tc>
        <w:tc>
          <w:tcPr>
            <w:tcW w:w="496" w:type="dxa"/>
          </w:tcPr>
          <w:p>
            <w:pPr>
              <w:spacing w:line="240" w:lineRule="auto"/>
              <w:ind w:firstLine="0"/>
              <w:jc w:val="center"/>
              <w:rPr>
                <w:sz w:val="28"/>
                <w:szCs w:val="24"/>
              </w:rPr>
            </w:pPr>
          </w:p>
        </w:tc>
      </w:tr>
      <w:tr>
        <w:tblPrEx>
          <w:tblLayout w:type="fixed"/>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Выписки из единого государственного реестра недвижимости</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91"/>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91"/>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Проект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spacing w:line="240" w:lineRule="auto"/>
              <w:ind w:right="113" w:firstLine="47"/>
              <w:rPr>
                <w:rFonts w:hint="default"/>
                <w:lang w:val="ru-RU"/>
              </w:rPr>
            </w:pPr>
            <w:r>
              <w:rPr>
                <w:szCs w:val="22"/>
              </w:rPr>
              <w:t>Чертеж межевания территории</w:t>
            </w:r>
            <w:r>
              <w:rPr>
                <w:szCs w:val="22"/>
                <w:lang w:val="ru-RU"/>
              </w:rPr>
              <w:t xml:space="preserve"> (Первый этап)</w:t>
            </w:r>
          </w:p>
        </w:tc>
        <w:tc>
          <w:tcPr>
            <w:tcW w:w="1410" w:type="dxa"/>
          </w:tcPr>
          <w:p>
            <w:pPr>
              <w:ind w:right="113" w:firstLine="0"/>
              <w:jc w:val="center"/>
              <w:rPr>
                <w:rFonts w:hint="default"/>
                <w:lang w:val="ru-RU"/>
              </w:rPr>
            </w:pPr>
            <w:r>
              <w:t>ПМ-1</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vAlign w:val="top"/>
          </w:tcPr>
          <w:p>
            <w:pPr>
              <w:ind w:right="113" w:rightChars="0" w:firstLine="567" w:firstLineChars="0"/>
            </w:pPr>
            <w:r>
              <w:rPr>
                <w:lang w:val="ru-RU"/>
              </w:rPr>
              <w:t>2</w:t>
            </w:r>
            <w:r>
              <w:t>.</w:t>
            </w:r>
          </w:p>
        </w:tc>
        <w:tc>
          <w:tcPr>
            <w:tcW w:w="5264" w:type="dxa"/>
            <w:vAlign w:val="top"/>
          </w:tcPr>
          <w:p>
            <w:pPr>
              <w:spacing w:line="240" w:lineRule="auto"/>
              <w:ind w:right="113" w:rightChars="0" w:firstLine="47" w:firstLineChars="0"/>
              <w:rPr>
                <w:szCs w:val="22"/>
              </w:rPr>
            </w:pPr>
            <w:r>
              <w:rPr>
                <w:szCs w:val="22"/>
              </w:rPr>
              <w:t>Чертеж межевания территории</w:t>
            </w:r>
            <w:r>
              <w:rPr>
                <w:szCs w:val="22"/>
                <w:lang w:val="ru-RU"/>
              </w:rPr>
              <w:t xml:space="preserve"> (Второй этап)</w:t>
            </w:r>
          </w:p>
        </w:tc>
        <w:tc>
          <w:tcPr>
            <w:tcW w:w="1410" w:type="dxa"/>
            <w:vAlign w:val="top"/>
          </w:tcPr>
          <w:p>
            <w:pPr>
              <w:ind w:right="113" w:rightChars="0" w:firstLine="0" w:firstLineChars="0"/>
              <w:jc w:val="center"/>
              <w:rPr>
                <w:lang w:val="ru-RU"/>
              </w:rPr>
            </w:pPr>
            <w:r>
              <w:t>ПМ-</w:t>
            </w:r>
            <w:r>
              <w:rPr>
                <w:lang w:val="ru-RU"/>
              </w:rPr>
              <w:t>2</w:t>
            </w:r>
          </w:p>
        </w:tc>
        <w:tc>
          <w:tcPr>
            <w:tcW w:w="2008" w:type="dxa"/>
            <w:vAlign w:val="top"/>
          </w:tcPr>
          <w:p>
            <w:pPr>
              <w:spacing w:line="240" w:lineRule="auto"/>
              <w:ind w:right="113" w:rightChars="0" w:firstLine="0" w:firstLineChars="0"/>
              <w:jc w:val="cente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right="113" w:firstLine="0"/>
              <w:jc w:val="center"/>
              <w:rPr>
                <w:lang w:val="ru-RU"/>
              </w:rPr>
            </w:pPr>
            <w:r>
              <w:t>ПМ-</w:t>
            </w:r>
            <w:r>
              <w:rPr>
                <w:lang w:val="ru-RU"/>
              </w:rPr>
              <w:t>3</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ограниченной ул. Севастопольская, пр. 70 лет Октября Саранска и поймой р. Инсар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13:23:1103093:520, расположенного по адресу: г. Саранск, ул. Революционная, д. 2</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ООО «Промышленные системы» </w:t>
      </w:r>
      <w:r>
        <w:rPr>
          <w:sz w:val="28"/>
          <w:szCs w:val="28"/>
        </w:rPr>
        <w:t>и Постановление Администрации городского округа Саранск от «</w:t>
      </w:r>
      <w:r>
        <w:rPr>
          <w:rFonts w:hint="default"/>
          <w:sz w:val="28"/>
          <w:szCs w:val="28"/>
          <w:lang w:val="ru-RU"/>
        </w:rPr>
        <w:t>09</w:t>
      </w:r>
      <w:r>
        <w:rPr>
          <w:sz w:val="28"/>
          <w:szCs w:val="28"/>
        </w:rPr>
        <w:t xml:space="preserve">» </w:t>
      </w:r>
      <w:r>
        <w:rPr>
          <w:sz w:val="28"/>
          <w:szCs w:val="28"/>
          <w:lang w:val="ru-RU"/>
        </w:rPr>
        <w:t xml:space="preserve">ноября </w:t>
      </w:r>
      <w:r>
        <w:rPr>
          <w:sz w:val="28"/>
          <w:szCs w:val="28"/>
        </w:rPr>
        <w:t>20</w:t>
      </w:r>
      <w:r>
        <w:rPr>
          <w:sz w:val="28"/>
          <w:szCs w:val="28"/>
          <w:lang w:val="ru-RU"/>
        </w:rPr>
        <w:t>20</w:t>
      </w:r>
      <w:r>
        <w:rPr>
          <w:sz w:val="28"/>
          <w:szCs w:val="28"/>
        </w:rPr>
        <w:t xml:space="preserve"> г. № </w:t>
      </w:r>
      <w:r>
        <w:rPr>
          <w:rFonts w:hint="default"/>
          <w:sz w:val="28"/>
          <w:szCs w:val="28"/>
          <w:lang w:val="ru-RU"/>
        </w:rPr>
        <w:t>1735</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ru-RU" w:bidi="ru-RU"/>
        </w:rPr>
      </w:pPr>
      <w:r>
        <w:rPr>
          <w:rStyle w:val="612"/>
          <w:rFonts w:hint="default"/>
          <w:cs w:val="0"/>
          <w:lang w:val="en-US" w:bidi="ru-RU"/>
        </w:rPr>
        <w:t xml:space="preserve">- Документации по планировке территории, ограниченной ул. Севастопольская, пр. 70 лет Октября и поймой р. Инсар г. Саранска, включая проект межевания, утвержденной постановлением </w:t>
      </w:r>
      <w:r>
        <w:rPr>
          <w:sz w:val="28"/>
          <w:szCs w:val="28"/>
        </w:rPr>
        <w:t xml:space="preserve">Администрации городского округа </w:t>
      </w:r>
      <w:r>
        <w:rPr>
          <w:sz w:val="28"/>
          <w:szCs w:val="28"/>
          <w:lang w:val="ru-RU"/>
        </w:rPr>
        <w:t xml:space="preserve">от 7 июля 2014 года №1736 (с изменениями, внесенными постановлениями </w:t>
      </w:r>
      <w:r>
        <w:rPr>
          <w:sz w:val="28"/>
          <w:szCs w:val="28"/>
        </w:rPr>
        <w:t xml:space="preserve">Администрации городского округа Саранск </w:t>
      </w:r>
      <w:r>
        <w:rPr>
          <w:sz w:val="28"/>
          <w:szCs w:val="28"/>
          <w:lang w:val="ru-RU"/>
        </w:rPr>
        <w:t>от 21.06.2016 года №2009, от 13.11.2017 года №2571, от 30.03.2018 года №768, от 05.07.2019 года №1244, от 20.08.2019 года №1511)</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размещения </w:t>
      </w:r>
      <w:r>
        <w:rPr>
          <w:rFonts w:hint="default"/>
          <w:sz w:val="28"/>
          <w:szCs w:val="28"/>
        </w:rPr>
        <w:t xml:space="preserve">размещения объекта </w:t>
      </w:r>
      <w:r>
        <w:rPr>
          <w:rFonts w:hint="default"/>
          <w:sz w:val="28"/>
          <w:szCs w:val="28"/>
          <w:lang w:val="ru-RU"/>
        </w:rPr>
        <w:t xml:space="preserve">научно-производственного назначения </w:t>
      </w:r>
      <w:r>
        <w:rPr>
          <w:color w:val="000000"/>
          <w:sz w:val="28"/>
          <w:szCs w:val="28"/>
        </w:rPr>
        <w:t>по адресу: Республика Мордовия, г. Саранск,</w:t>
      </w:r>
      <w:r>
        <w:rPr>
          <w:rFonts w:hint="default"/>
          <w:color w:val="000000"/>
          <w:sz w:val="28"/>
          <w:szCs w:val="28"/>
          <w:lang w:val="ru-RU"/>
        </w:rPr>
        <w:t xml:space="preserve"> </w:t>
      </w:r>
      <w:r>
        <w:rPr>
          <w:rStyle w:val="612"/>
          <w:rFonts w:hint="default"/>
        </w:rPr>
        <w:t>Революционная, д. 2</w:t>
      </w:r>
      <w:r>
        <w:rPr>
          <w:rStyle w:val="612"/>
          <w:rFonts w:hint="default"/>
          <w:lang w:val="ru-RU"/>
        </w:rPr>
        <w:t>.</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sz w:val="28"/>
          <w:szCs w:val="28"/>
          <w:lang w:val="ru-RU"/>
        </w:rPr>
        <w:t>3</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 xml:space="preserve">В границы разработки </w:t>
      </w:r>
      <w:r>
        <w:rPr>
          <w:sz w:val="28"/>
          <w:szCs w:val="28"/>
          <w:lang w:val="ru-RU"/>
        </w:rPr>
        <w:t xml:space="preserve">проекта планировки территории </w:t>
      </w:r>
      <w:r>
        <w:rPr>
          <w:sz w:val="28"/>
          <w:szCs w:val="28"/>
        </w:rPr>
        <w:t>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lang w:val="ru-RU"/>
        </w:rPr>
      </w:pPr>
      <w:r>
        <w:rPr>
          <w:rFonts w:hint="default"/>
          <w:sz w:val="28"/>
          <w:szCs w:val="28"/>
          <w:lang w:val="ru-RU"/>
        </w:rPr>
        <w:t xml:space="preserve">Красные линии отображены в соответствии с Постановление Администрации г.о. Саранск </w:t>
      </w:r>
      <w:r>
        <w:rPr>
          <w:sz w:val="28"/>
          <w:szCs w:val="28"/>
          <w:lang w:val="ru-RU"/>
        </w:rPr>
        <w:t xml:space="preserve">от 7 июля 2014 года №1736 </w:t>
      </w:r>
      <w:r>
        <w:rPr>
          <w:rFonts w:hint="default"/>
          <w:sz w:val="28"/>
          <w:szCs w:val="28"/>
          <w:lang w:val="ru-RU"/>
        </w:rPr>
        <w:t xml:space="preserve">«Об утверждении документации по планировке территории, </w:t>
      </w:r>
      <w:r>
        <w:rPr>
          <w:rStyle w:val="612"/>
          <w:rFonts w:hint="default"/>
          <w:cs w:val="0"/>
          <w:lang w:val="en-US" w:bidi="ru-RU"/>
        </w:rPr>
        <w:t xml:space="preserve"> ограниченной ул. Севастопольская, пр. 70 лет Октября и поймой р. Инсар г. Саранска, включая проект межевания</w:t>
      </w:r>
      <w:r>
        <w:rPr>
          <w:rFonts w:hint="default"/>
          <w:sz w:val="28"/>
          <w:szCs w:val="28"/>
          <w:lang w:val="ru-RU"/>
        </w:rPr>
        <w:t>». В границах проектируемой территории, ранее установленные красные линии не изменяются.</w:t>
      </w:r>
    </w:p>
    <w:p>
      <w:pPr>
        <w:ind w:firstLine="709"/>
        <w:jc w:val="both"/>
        <w:rPr>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rFonts w:hint="default"/>
          <w:sz w:val="28"/>
          <w:szCs w:val="28"/>
          <w:lang w:val="ru-RU"/>
        </w:rPr>
      </w:pPr>
      <w:r>
        <w:rPr>
          <w:sz w:val="28"/>
          <w:szCs w:val="28"/>
          <w:lang w:val="ru-RU"/>
        </w:rPr>
        <w:t xml:space="preserve">Проектом предусматривается размещение </w:t>
      </w:r>
      <w:r>
        <w:rPr>
          <w:rFonts w:hint="default"/>
          <w:sz w:val="28"/>
          <w:szCs w:val="28"/>
        </w:rPr>
        <w:t xml:space="preserve">объекта </w:t>
      </w:r>
      <w:r>
        <w:rPr>
          <w:rFonts w:hint="default"/>
          <w:sz w:val="28"/>
          <w:szCs w:val="28"/>
          <w:lang w:val="ru-RU"/>
        </w:rPr>
        <w:t xml:space="preserve">научно-производственного назначения, объект рассчитан на </w:t>
      </w:r>
      <w:r>
        <w:rPr>
          <w:rFonts w:hint="default"/>
          <w:color w:val="000000"/>
          <w:sz w:val="28"/>
          <w:szCs w:val="28"/>
          <w:lang w:val="ru-RU"/>
        </w:rPr>
        <w:t>20 рабочих мест</w:t>
      </w:r>
      <w:r>
        <w:rPr>
          <w:rFonts w:hint="default"/>
          <w:sz w:val="28"/>
          <w:szCs w:val="28"/>
          <w:lang w:val="ru-RU"/>
        </w:rPr>
        <w:t xml:space="preserve">. Площадь застройки составляет 432 м², что составляет 36 % от площади земельного участка (1225 м² в границах красных линий). Количество этажей - 2 этажа. </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существующему объекту предусмотрен по ул. Революционная.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зоне </w:t>
      </w:r>
      <w:r>
        <w:rPr>
          <w:rStyle w:val="612"/>
        </w:rPr>
        <w:t>многоквартирной жилой застройки 5 и выше этажей</w:t>
      </w:r>
      <w:r>
        <w:rPr>
          <w:rStyle w:val="612"/>
          <w:rFonts w:hint="default"/>
          <w:lang w:val="ru-RU"/>
        </w:rPr>
        <w:t xml:space="preserve">. Проектируемый объект расположен </w:t>
      </w:r>
      <w:r>
        <w:rPr>
          <w:rStyle w:val="612"/>
        </w:rPr>
        <w:t xml:space="preserve">в </w:t>
      </w:r>
      <w:r>
        <w:rPr>
          <w:rStyle w:val="612"/>
          <w:lang w:val="ru-RU"/>
        </w:rPr>
        <w:t xml:space="preserve">северо-восточной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0</w:t>
      </w:r>
      <w:r>
        <w:rPr>
          <w:rStyle w:val="612"/>
        </w:rPr>
        <w:t>,</w:t>
      </w:r>
      <w:r>
        <w:rPr>
          <w:rStyle w:val="612"/>
          <w:lang w:val="ru-RU"/>
        </w:rPr>
        <w:t>3</w:t>
      </w:r>
      <w:r>
        <w:rPr>
          <w:rStyle w:val="612"/>
          <w:rFonts w:hint="default"/>
          <w:lang w:val="ru-RU"/>
        </w:rPr>
        <w:t xml:space="preserve"> </w:t>
      </w:r>
      <w:r>
        <w:rPr>
          <w:rStyle w:val="612"/>
        </w:rPr>
        <w:t xml:space="preserve">га. 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 xml:space="preserve">е </w:t>
      </w:r>
      <w:r>
        <w:rPr>
          <w:rFonts w:hint="default"/>
          <w:sz w:val="28"/>
          <w:szCs w:val="28"/>
          <w:lang w:val="ru-RU"/>
        </w:rPr>
        <w:t>Ж1</w:t>
      </w:r>
      <w:r>
        <w:rPr>
          <w:rStyle w:val="612"/>
          <w:sz w:val="28"/>
          <w:szCs w:val="28"/>
        </w:rPr>
        <w:t xml:space="preserve"> «</w:t>
      </w:r>
      <w:r>
        <w:rPr>
          <w:rStyle w:val="612"/>
          <w:rFonts w:hint="default"/>
          <w:lang w:val="ru-RU"/>
        </w:rPr>
        <w:t xml:space="preserve">Зона </w:t>
      </w:r>
      <w:r>
        <w:rPr>
          <w:rStyle w:val="612"/>
        </w:rPr>
        <w:t>многоквартирной жилой застройки 5 и выше этажей»</w:t>
      </w:r>
      <w:r>
        <w:rPr>
          <w:rStyle w:val="612"/>
          <w:lang w:val="ru-RU"/>
        </w:rPr>
        <w:t xml:space="preserve">, </w:t>
      </w:r>
      <w:r>
        <w:rPr>
          <w:rStyle w:val="612"/>
          <w:rFonts w:hint="default"/>
          <w:lang w:val="ru-RU"/>
        </w:rPr>
        <w:t xml:space="preserve">предельные </w:t>
      </w:r>
      <w:r>
        <w:rPr>
          <w:rStyle w:val="612"/>
          <w:lang w:val="ru-RU"/>
        </w:rPr>
        <w:t xml:space="preserve">параметры </w:t>
      </w:r>
      <w:r>
        <w:rPr>
          <w:rStyle w:val="612"/>
          <w:rFonts w:hint="default"/>
          <w:lang w:val="ru-RU"/>
        </w:rPr>
        <w:t>разрешенного строительства и земельного участка представлены в таблице 2.1.1.</w:t>
      </w:r>
    </w:p>
    <w:p>
      <w:pPr>
        <w:spacing w:line="360" w:lineRule="auto"/>
        <w:ind w:firstLine="709"/>
        <w:jc w:val="right"/>
        <w:rPr>
          <w:rStyle w:val="612"/>
          <w:lang w:val="ru-RU"/>
        </w:rPr>
      </w:pPr>
      <w:r>
        <w:rPr>
          <w:rStyle w:val="612"/>
          <w:rFonts w:hint="default"/>
          <w:lang w:val="ru-RU"/>
        </w:rPr>
        <w:t>Таблица 2.1.1.</w:t>
      </w:r>
    </w:p>
    <w:tbl>
      <w:tblPr>
        <w:tblStyle w:val="91"/>
        <w:tblW w:w="1030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908"/>
        <w:gridCol w:w="1350"/>
        <w:gridCol w:w="1450"/>
        <w:gridCol w:w="700"/>
        <w:gridCol w:w="1260"/>
        <w:gridCol w:w="140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N</w:t>
            </w:r>
            <w:r>
              <w:rPr>
                <w:rStyle w:val="612"/>
                <w:rFonts w:hint="default"/>
                <w:lang w:val="ru-RU"/>
              </w:rPr>
              <w:br w:type="textWrapping"/>
            </w:r>
            <w:r>
              <w:rPr>
                <w:rStyle w:val="612"/>
                <w:rFonts w:hint="default"/>
                <w:lang w:val="ru-RU"/>
              </w:rPr>
              <w:t>п/п</w:t>
            </w:r>
          </w:p>
        </w:tc>
        <w:tc>
          <w:tcPr>
            <w:tcW w:w="1908"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Наименование зоны/подзоны</w:t>
            </w: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Предельное кол-во этажей</w:t>
            </w:r>
          </w:p>
        </w:tc>
        <w:tc>
          <w:tcPr>
            <w:tcW w:w="14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 отступы от границ зем. участка, м</w:t>
            </w:r>
          </w:p>
        </w:tc>
        <w:tc>
          <w:tcPr>
            <w:tcW w:w="1540" w:type="dxa"/>
            <w:vMerge w:val="restart"/>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w:t>
            </w:r>
          </w:p>
        </w:tc>
        <w:tc>
          <w:tcPr>
            <w:tcW w:w="1400"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nil"/>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минимум</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26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4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908"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Ж1</w:t>
            </w: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5</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25000</w:t>
            </w:r>
          </w:p>
        </w:tc>
        <w:tc>
          <w:tcPr>
            <w:tcW w:w="7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26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18</w:t>
            </w:r>
          </w:p>
        </w:tc>
        <w:tc>
          <w:tcPr>
            <w:tcW w:w="14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bookmarkStart w:id="2" w:name="sub_1111"/>
            <w:r>
              <w:rPr>
                <w:rStyle w:val="612"/>
                <w:rFonts w:hint="default"/>
                <w:lang w:val="ru-RU"/>
              </w:rPr>
              <w:t>1</w:t>
            </w:r>
            <w:bookmarkEnd w:id="2"/>
          </w:p>
        </w:tc>
        <w:tc>
          <w:tcPr>
            <w:tcW w:w="1540" w:type="dxa"/>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40</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южном </w:t>
      </w:r>
      <w:r>
        <w:rPr>
          <w:sz w:val="28"/>
          <w:szCs w:val="28"/>
        </w:rPr>
        <w:t xml:space="preserve">направлении. Абсолютная разность высот в пределах проектируемой территории составляет </w:t>
      </w:r>
      <w:r>
        <w:rPr>
          <w:sz w:val="28"/>
          <w:szCs w:val="28"/>
          <w:lang w:val="ru-RU"/>
        </w:rPr>
        <w:t>2</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3" w:name="OLE_LINK33"/>
      <w:r>
        <w:rPr>
          <w:bCs/>
          <w:sz w:val="28"/>
          <w:szCs w:val="28"/>
        </w:rPr>
        <w:t>с изменениями).</w:t>
      </w:r>
    </w:p>
    <w:bookmarkEnd w:id="3"/>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rFonts w:hint="default"/>
          <w:sz w:val="28"/>
          <w:szCs w:val="28"/>
          <w:highlight w:val="none"/>
        </w:rPr>
        <w:t xml:space="preserve">Проектируемая территория, предназначенная для размещения размещения объекта </w:t>
      </w:r>
      <w:r>
        <w:rPr>
          <w:rFonts w:hint="default"/>
          <w:sz w:val="28"/>
          <w:szCs w:val="28"/>
          <w:highlight w:val="none"/>
          <w:lang w:val="ru-RU"/>
        </w:rPr>
        <w:t xml:space="preserve">научно-производственного назначения </w:t>
      </w:r>
      <w:r>
        <w:rPr>
          <w:rFonts w:hint="default"/>
          <w:sz w:val="28"/>
          <w:szCs w:val="28"/>
          <w:highlight w:val="none"/>
        </w:rPr>
        <w:t xml:space="preserve">по адресу: Республика Мордовия, г. Саранск, </w:t>
      </w:r>
      <w:r>
        <w:rPr>
          <w:rFonts w:hint="default"/>
          <w:sz w:val="28"/>
          <w:szCs w:val="28"/>
          <w:highlight w:val="none"/>
          <w:lang w:val="ru-RU"/>
        </w:rPr>
        <w:t>ул. Революционная, д. 2</w:t>
      </w:r>
      <w:r>
        <w:rPr>
          <w:rFonts w:hint="default"/>
          <w:sz w:val="28"/>
          <w:szCs w:val="28"/>
          <w:highlight w:val="none"/>
        </w:rPr>
        <w:t>. Категория земель – земли населенных пу</w:t>
      </w:r>
      <w:r>
        <w:rPr>
          <w:bCs/>
          <w:color w:val="000000"/>
          <w:sz w:val="28"/>
          <w:szCs w:val="28"/>
          <w:highlight w:val="none"/>
        </w:rPr>
        <w:t>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sz w:val="28"/>
          <w:szCs w:val="28"/>
          <w:lang w:val="ru-RU"/>
        </w:rPr>
        <w:t>3</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w:t>
      </w:r>
      <w:r>
        <w:rPr>
          <w:rFonts w:hint="default"/>
          <w:sz w:val="28"/>
          <w:szCs w:val="28"/>
          <w:lang w:val="ru-RU"/>
        </w:rPr>
        <w:t>1103093</w:t>
      </w:r>
      <w:r>
        <w:rPr>
          <w:sz w:val="28"/>
          <w:szCs w:val="28"/>
        </w:rPr>
        <w:t>.</w:t>
      </w:r>
    </w:p>
    <w:p>
      <w:pPr>
        <w:ind w:firstLine="709"/>
        <w:jc w:val="both"/>
        <w:rPr>
          <w:sz w:val="28"/>
          <w:szCs w:val="28"/>
        </w:rPr>
      </w:pPr>
      <w:r>
        <w:rPr>
          <w:sz w:val="28"/>
          <w:szCs w:val="28"/>
        </w:rPr>
        <w:t xml:space="preserve">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w:t>
      </w:r>
      <w:r>
        <w:rPr>
          <w:sz w:val="28"/>
          <w:szCs w:val="28"/>
          <w:lang w:val="ru-RU"/>
        </w:rPr>
        <w:t xml:space="preserve">представлены в таблице 4.2.1 и в </w:t>
      </w:r>
      <w:r>
        <w:rPr>
          <w:sz w:val="28"/>
          <w:szCs w:val="28"/>
        </w:rPr>
        <w:t>выписках из ЕГРН</w:t>
      </w:r>
      <w:r>
        <w:rPr>
          <w:sz w:val="28"/>
          <w:szCs w:val="28"/>
          <w:lang w:val="ru-RU"/>
        </w:rPr>
        <w:t xml:space="preserve"> (приложение 2)</w:t>
      </w:r>
      <w:r>
        <w:rPr>
          <w:sz w:val="28"/>
          <w:szCs w:val="28"/>
        </w:rPr>
        <w:t>.</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center"/>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p>
      <w:pPr>
        <w:spacing w:line="348" w:lineRule="auto"/>
        <w:ind w:firstLine="709"/>
        <w:jc w:val="center"/>
        <w:rPr>
          <w:sz w:val="28"/>
          <w:szCs w:val="28"/>
        </w:rPr>
      </w:pPr>
    </w:p>
    <w:tbl>
      <w:tblPr>
        <w:tblStyle w:val="91"/>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cs/>
                <w:lang w:val="en-US" w:eastAsia="zh-CN"/>
              </w:rPr>
              <w:t>13:23:</w:t>
            </w:r>
            <w:r>
              <w:rPr>
                <w:rFonts w:hint="default"/>
                <w:i w:val="0"/>
                <w:color w:val="000000"/>
                <w:sz w:val="24"/>
                <w:szCs w:val="24"/>
                <w:u w:val="none"/>
                <w:cs w:val="0"/>
                <w:lang w:val="ru-RU" w:eastAsia="zh-CN"/>
              </w:rPr>
              <w:t>1103093</w:t>
            </w:r>
            <w:r>
              <w:rPr>
                <w:rFonts w:hint="default" w:ascii="Times New Roman" w:hAnsi="Times New Roman"/>
                <w:i w:val="0"/>
                <w:color w:val="000000"/>
                <w:sz w:val="24"/>
                <w:szCs w:val="24"/>
                <w:u w:val="none"/>
                <w:cs/>
                <w:lang w:val="en-US" w:eastAsia="zh-CN"/>
              </w:rPr>
              <w:t>:</w:t>
            </w:r>
            <w:r>
              <w:rPr>
                <w:rFonts w:hint="default"/>
                <w:i w:val="0"/>
                <w:color w:val="000000"/>
                <w:sz w:val="24"/>
                <w:szCs w:val="24"/>
                <w:u w:val="none"/>
                <w:cs w:val="0"/>
                <w:lang w:val="ru-RU" w:eastAsia="zh-CN"/>
              </w:rPr>
              <w:t>520</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 ул. Революционная, д. 2</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i w:val="0"/>
                <w:color w:val="000000"/>
                <w:sz w:val="24"/>
                <w:szCs w:val="24"/>
                <w:u w:val="none"/>
                <w:cs w:val="0"/>
                <w:lang w:val="ru-RU" w:eastAsia="zh-CN"/>
              </w:rPr>
              <w:t>Для эксплуатации жилого дома, для иного использования</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i w:val="0"/>
                <w:color w:val="000000"/>
                <w:sz w:val="24"/>
                <w:szCs w:val="24"/>
                <w:u w:val="none"/>
                <w:cs w:val="0"/>
                <w:lang w:val="ru-RU" w:eastAsia="zh-CN"/>
              </w:rPr>
              <w:t>1450</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i w:val="0"/>
                <w:color w:val="000000"/>
                <w:sz w:val="24"/>
                <w:szCs w:val="24"/>
                <w:u w:val="none"/>
                <w:cs w:val="0"/>
                <w:lang w:val="ru-RU" w:eastAsia="zh-CN"/>
              </w:rPr>
              <w:t>ООО «Промышленные системы»</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91"/>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392954.71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1293882.05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72.20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270⁰00'00"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392954.71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1293809.85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39.57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180⁰00'00"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392915.14</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1293809.85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72.20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392915.14</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1293882.05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39.57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90⁰00'00"</w:t>
            </w:r>
          </w:p>
        </w:tc>
      </w:tr>
    </w:tbl>
    <w:p>
      <w:pPr>
        <w:spacing w:line="240" w:lineRule="auto"/>
        <w:ind w:firstLine="0"/>
        <w:jc w:val="center"/>
        <w:rPr>
          <w:b/>
          <w:sz w:val="28"/>
          <w:szCs w:val="28"/>
        </w:rPr>
      </w:pPr>
    </w:p>
    <w:p>
      <w:pPr>
        <w:spacing w:line="240" w:lineRule="auto"/>
        <w:ind w:firstLine="0"/>
        <w:jc w:val="center"/>
        <w:rPr>
          <w:b/>
          <w:sz w:val="28"/>
          <w:szCs w:val="28"/>
          <w:lang w:val="ru-RU"/>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0"/>
        <w:jc w:val="center"/>
        <w:rPr>
          <w:b/>
          <w:sz w:val="28"/>
          <w:szCs w:val="28"/>
        </w:rPr>
      </w:pPr>
    </w:p>
    <w:p>
      <w:pPr>
        <w:jc w:val="both"/>
        <w:rPr>
          <w:rFonts w:hint="default"/>
          <w:sz w:val="28"/>
          <w:szCs w:val="28"/>
          <w:highlight w:val="none"/>
        </w:rPr>
      </w:pPr>
      <w:r>
        <w:rPr>
          <w:rFonts w:hint="default"/>
          <w:sz w:val="28"/>
          <w:szCs w:val="28"/>
          <w:highlight w:val="none"/>
        </w:rPr>
        <w:t xml:space="preserve">Проектируемая территория, предназначенная для размещения объекта бытового обслуживания по адресу: Республика Мордовия, г. Саранск, </w:t>
      </w:r>
      <w:r>
        <w:rPr>
          <w:rFonts w:hint="default"/>
          <w:sz w:val="28"/>
          <w:szCs w:val="28"/>
          <w:highlight w:val="none"/>
          <w:lang w:val="ru-RU"/>
        </w:rPr>
        <w:t>ул. Революционная, д. 2</w:t>
      </w:r>
      <w:r>
        <w:rPr>
          <w:rFonts w:hint="default"/>
          <w:sz w:val="28"/>
          <w:szCs w:val="28"/>
          <w:highlight w:val="none"/>
        </w:rPr>
        <w:t>. 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Первым этапом необходимо исправить реестровую ошибку земельного участка 13:23:1103093:520 и изменить вид разрешенного использования на "Научно-производственная деятельность".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Вторым этапом необходимо произвести раздел земельного участока 13:23:1103093:520, в результате раздела будут образованы два земельных участка: </w:t>
      </w:r>
    </w:p>
    <w:p>
      <w:pPr>
        <w:suppressAutoHyphens/>
        <w:ind w:firstLine="709"/>
        <w:jc w:val="both"/>
        <w:rPr>
          <w:rFonts w:hint="default"/>
          <w:sz w:val="28"/>
          <w:szCs w:val="28"/>
          <w:highlight w:val="none"/>
          <w:vertAlign w:val="baseline"/>
          <w:lang w:val="ru-RU" w:eastAsia="zh-CN"/>
        </w:rPr>
      </w:pPr>
      <w:r>
        <w:rPr>
          <w:rFonts w:hint="default"/>
          <w:sz w:val="28"/>
          <w:szCs w:val="28"/>
          <w:highlight w:val="none"/>
          <w:lang w:val="ru-RU" w:eastAsia="zh-CN"/>
        </w:rPr>
        <w:t>- :520:ЗУ1 площадью 1225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w:t>
      </w:r>
    </w:p>
    <w:p>
      <w:pPr>
        <w:suppressAutoHyphens/>
        <w:ind w:firstLine="709"/>
        <w:jc w:val="both"/>
        <w:rPr>
          <w:rFonts w:hint="default"/>
          <w:sz w:val="28"/>
          <w:szCs w:val="28"/>
          <w:highlight w:val="none"/>
          <w:vertAlign w:val="baseline"/>
          <w:lang w:val="ru-RU" w:eastAsia="zh-CN"/>
        </w:rPr>
      </w:pPr>
      <w:r>
        <w:rPr>
          <w:rFonts w:hint="default"/>
          <w:sz w:val="28"/>
          <w:szCs w:val="28"/>
          <w:highlight w:val="none"/>
          <w:vertAlign w:val="baseline"/>
          <w:lang w:val="ru-RU" w:eastAsia="zh-CN"/>
        </w:rPr>
        <w:t>- :520:ЗУ2</w:t>
      </w:r>
      <w:r>
        <w:rPr>
          <w:rFonts w:hint="default"/>
          <w:sz w:val="28"/>
          <w:szCs w:val="28"/>
          <w:highlight w:val="none"/>
          <w:lang w:val="ru-RU" w:eastAsia="zh-CN"/>
        </w:rPr>
        <w:t xml:space="preserve"> площадью 225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w:t>
      </w:r>
    </w:p>
    <w:p>
      <w:pPr>
        <w:suppressAutoHyphens/>
        <w:jc w:val="both"/>
        <w:rPr>
          <w:rFonts w:hint="default"/>
          <w:sz w:val="28"/>
          <w:szCs w:val="28"/>
          <w:highlight w:val="none"/>
          <w:lang w:val="ru-RU" w:eastAsia="zh-CN"/>
        </w:rPr>
      </w:pPr>
      <w:r>
        <w:rPr>
          <w:rFonts w:hint="default"/>
          <w:sz w:val="28"/>
          <w:szCs w:val="28"/>
          <w:highlight w:val="none"/>
          <w:lang w:val="ru-RU" w:eastAsia="zh-CN"/>
        </w:rPr>
        <w:t>После раздела, вид разрешенного использования  земельного участка :520:ЗУ2 изменить на  "Земельные участки (территории) общего пользования".</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w:t>
      </w:r>
      <w:bookmarkStart w:id="4" w:name="_GoBack"/>
      <w:bookmarkEnd w:id="4"/>
      <w:r>
        <w:rPr>
          <w:sz w:val="28"/>
          <w:szCs w:val="28"/>
          <w:lang w:eastAsia="ar-SA"/>
        </w:rPr>
        <w:t>оекта межевания в установленном действующим законодательством порядке.</w:t>
      </w:r>
    </w:p>
    <w:p>
      <w:pPr>
        <w:suppressAutoHyphens/>
        <w:jc w:val="both"/>
        <w:rPr>
          <w:sz w:val="28"/>
          <w:szCs w:val="28"/>
          <w:lang w:eastAsia="ar-SA"/>
        </w:rPr>
      </w:pPr>
    </w:p>
    <w:p>
      <w:pPr>
        <w:suppressAutoHyphens/>
        <w:ind w:firstLine="709"/>
        <w:jc w:val="both"/>
        <w:rPr>
          <w:sz w:val="28"/>
          <w:szCs w:val="28"/>
          <w:highlight w:val="yellow"/>
          <w:lang w:val="ru-RU" w:eastAsia="ar-SA"/>
        </w:rPr>
      </w:pPr>
      <w:r>
        <w:rPr>
          <w:sz w:val="28"/>
          <w:szCs w:val="28"/>
        </w:rPr>
        <w:t>Таблица 4.</w:t>
      </w:r>
      <w:r>
        <w:rPr>
          <w:sz w:val="28"/>
          <w:szCs w:val="28"/>
          <w:lang w:val="ru-RU"/>
        </w:rPr>
        <w:t>3</w:t>
      </w:r>
      <w:r>
        <w:rPr>
          <w:sz w:val="28"/>
          <w:szCs w:val="28"/>
        </w:rPr>
        <w:t>.1</w:t>
      </w:r>
      <w:r>
        <w:rPr>
          <w:sz w:val="28"/>
          <w:szCs w:val="28"/>
          <w:lang w:val="ru-RU"/>
        </w:rPr>
        <w:t xml:space="preserve"> </w:t>
      </w:r>
      <w:r>
        <w:rPr>
          <w:rFonts w:hint="default"/>
          <w:sz w:val="28"/>
          <w:szCs w:val="28"/>
          <w:lang w:val="ru-RU"/>
        </w:rPr>
        <w:t>Перечень и сведения о площади образуемых земельных участков а так же их вид разрешенного использования</w:t>
      </w:r>
    </w:p>
    <w:tbl>
      <w:tblPr>
        <w:tblStyle w:val="91"/>
        <w:tblW w:w="10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9"/>
        <w:gridCol w:w="2550"/>
        <w:gridCol w:w="1400"/>
        <w:gridCol w:w="1067"/>
        <w:gridCol w:w="250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147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Условный номер образуемого земельного участка</w:t>
            </w:r>
          </w:p>
        </w:tc>
        <w:tc>
          <w:tcPr>
            <w:tcW w:w="255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Вид разрешенного использования образуемого земельного участка</w:t>
            </w:r>
          </w:p>
        </w:tc>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6"/>
                <w:rFonts w:hint="default" w:ascii="Times New Roman" w:hAnsi="Times New Roman" w:cs="Times New Roman"/>
                <w:sz w:val="24"/>
                <w:szCs w:val="24"/>
                <w:lang w:val="en-US" w:eastAsia="zh-CN" w:bidi="ar"/>
              </w:rPr>
              <w:t>Площадь образуемого земельного участка, м</w:t>
            </w:r>
            <w:r>
              <w:rPr>
                <w:rFonts w:hint="default" w:ascii="Times New Roman" w:hAnsi="Times New Roman" w:eastAsia="GOST type A" w:cs="Times New Roman"/>
                <w:i w:val="0"/>
                <w:color w:val="000000"/>
                <w:kern w:val="0"/>
                <w:sz w:val="24"/>
                <w:szCs w:val="24"/>
                <w:u w:val="none"/>
                <w:lang w:val="en-US" w:eastAsia="zh-CN" w:bidi="ar"/>
              </w:rPr>
              <w:t>²</w:t>
            </w:r>
          </w:p>
        </w:tc>
        <w:tc>
          <w:tcPr>
            <w:tcW w:w="10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Способ образования</w:t>
            </w:r>
          </w:p>
        </w:tc>
        <w:tc>
          <w:tcPr>
            <w:tcW w:w="25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Изменяемый земельный участок</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6"/>
                <w:rFonts w:hint="default" w:ascii="Times New Roman" w:hAnsi="Times New Roman" w:cs="Times New Roman"/>
                <w:sz w:val="24"/>
                <w:szCs w:val="24"/>
                <w:lang w:val="en-US" w:eastAsia="zh-CN" w:bidi="ar"/>
              </w:rPr>
              <w:t>Площадь изменяемого земельного участка, м</w:t>
            </w:r>
            <w:r>
              <w:rPr>
                <w:rFonts w:hint="default" w:ascii="Times New Roman" w:hAnsi="Times New Roman" w:eastAsia="GOST type A" w:cs="Times New Roman"/>
                <w:i w:val="0"/>
                <w:color w:val="000000"/>
                <w:kern w:val="0"/>
                <w:sz w:val="24"/>
                <w:szCs w:val="24"/>
                <w:u w:val="none"/>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47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:520:ЗУ1</w:t>
            </w:r>
          </w:p>
        </w:tc>
        <w:tc>
          <w:tcPr>
            <w:tcW w:w="255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Научно-производственная деятельность</w:t>
            </w:r>
          </w:p>
        </w:tc>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kern w:val="0"/>
                <w:sz w:val="24"/>
                <w:szCs w:val="24"/>
                <w:u w:val="none"/>
                <w:lang w:val="en-US" w:eastAsia="zh-CN" w:bidi="ar"/>
              </w:rPr>
            </w:pPr>
            <w:r>
              <w:rPr>
                <w:rFonts w:hint="default" w:ascii="Times New Roman" w:hAnsi="Times New Roman" w:eastAsia="GOST type A" w:cs="Times New Roman"/>
                <w:b/>
                <w:i w:val="0"/>
                <w:color w:val="000000"/>
                <w:kern w:val="0"/>
                <w:sz w:val="24"/>
                <w:szCs w:val="24"/>
                <w:u w:val="none"/>
                <w:lang w:val="en-US" w:eastAsia="zh-CN" w:bidi="ar"/>
              </w:rPr>
              <w:t>1225</w:t>
            </w:r>
          </w:p>
        </w:tc>
        <w:tc>
          <w:tcPr>
            <w:tcW w:w="106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en-US" w:eastAsia="zh-CN"/>
              </w:rPr>
            </w:pPr>
            <w:r>
              <w:rPr>
                <w:rFonts w:hint="default" w:ascii="Times New Roman" w:hAnsi="Times New Roman" w:eastAsia="GOST type A" w:cs="Times New Roman"/>
                <w:i w:val="0"/>
                <w:color w:val="000000"/>
                <w:sz w:val="24"/>
                <w:szCs w:val="24"/>
                <w:u w:val="none"/>
                <w:lang w:val="en-US" w:eastAsia="zh-CN"/>
              </w:rPr>
              <w:t>Раздел</w:t>
            </w:r>
          </w:p>
        </w:tc>
        <w:tc>
          <w:tcPr>
            <w:tcW w:w="250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en-US" w:eastAsia="zh-CN"/>
              </w:rPr>
            </w:pPr>
            <w:r>
              <w:rPr>
                <w:rFonts w:hint="default" w:ascii="Times New Roman" w:hAnsi="Times New Roman" w:eastAsia="GOST type A" w:cs="Times New Roman"/>
                <w:i w:val="0"/>
                <w:color w:val="000000"/>
                <w:sz w:val="24"/>
                <w:szCs w:val="24"/>
                <w:u w:val="none"/>
                <w:lang w:val="en-US" w:eastAsia="zh-CN"/>
              </w:rPr>
              <w:t>13:23:1103093:520 ВРИ "Научно-производственная деятельность"</w:t>
            </w:r>
          </w:p>
        </w:tc>
        <w:tc>
          <w:tcPr>
            <w:tcW w:w="142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sz w:val="24"/>
                <w:szCs w:val="24"/>
                <w:u w:val="none"/>
              </w:rPr>
            </w:pPr>
            <w:r>
              <w:rPr>
                <w:rFonts w:hint="default" w:ascii="Times New Roman" w:hAnsi="Times New Roman" w:eastAsia="GOST type A" w:cs="Times New Roman"/>
                <w:b/>
                <w:i w:val="0"/>
                <w:color w:val="000000"/>
                <w:kern w:val="0"/>
                <w:sz w:val="24"/>
                <w:szCs w:val="24"/>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47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:520:ЗУ2</w:t>
            </w:r>
          </w:p>
        </w:tc>
        <w:tc>
          <w:tcPr>
            <w:tcW w:w="255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Научно-производственная деятельность</w:t>
            </w:r>
          </w:p>
        </w:tc>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kern w:val="0"/>
                <w:sz w:val="24"/>
                <w:szCs w:val="24"/>
                <w:u w:val="none"/>
                <w:lang w:val="en-US" w:eastAsia="zh-CN" w:bidi="ar"/>
              </w:rPr>
            </w:pPr>
            <w:r>
              <w:rPr>
                <w:rFonts w:hint="default" w:ascii="Times New Roman" w:hAnsi="Times New Roman" w:eastAsia="GOST type A" w:cs="Times New Roman"/>
                <w:b/>
                <w:i w:val="0"/>
                <w:color w:val="000000"/>
                <w:kern w:val="0"/>
                <w:sz w:val="24"/>
                <w:szCs w:val="24"/>
                <w:u w:val="none"/>
                <w:lang w:val="en-US" w:eastAsia="zh-CN" w:bidi="ar"/>
              </w:rPr>
              <w:t>225</w:t>
            </w:r>
          </w:p>
        </w:tc>
        <w:tc>
          <w:tcPr>
            <w:tcW w:w="106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Times New Roman" w:hAnsi="Times New Roman" w:eastAsia="GOST type A" w:cs="Times New Roman"/>
                <w:i w:val="0"/>
                <w:color w:val="000000"/>
                <w:sz w:val="24"/>
                <w:szCs w:val="24"/>
                <w:u w:val="none"/>
              </w:rPr>
            </w:pPr>
          </w:p>
        </w:tc>
        <w:tc>
          <w:tcPr>
            <w:tcW w:w="250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Times New Roman" w:hAnsi="Times New Roman" w:eastAsia="GOST type A" w:cs="Times New Roman"/>
                <w:i w:val="0"/>
                <w:color w:val="000000"/>
                <w:sz w:val="24"/>
                <w:szCs w:val="24"/>
                <w:u w:val="none"/>
              </w:rPr>
            </w:pPr>
          </w:p>
        </w:tc>
        <w:tc>
          <w:tcPr>
            <w:tcW w:w="14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i w:val="0"/>
                <w:color w:val="000000"/>
                <w:sz w:val="24"/>
                <w:szCs w:val="24"/>
                <w:u w:val="none"/>
              </w:rPr>
            </w:pPr>
          </w:p>
        </w:tc>
      </w:tr>
    </w:tbl>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9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0</w:t>
            </w:r>
            <w:r>
              <w:rPr>
                <w:b/>
              </w:rPr>
              <w:t>,</w:t>
            </w:r>
            <w:r>
              <w:rPr>
                <w:b/>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b/>
                <w:lang w:val="ru-RU"/>
              </w:rPr>
              <w:t>0,15</w:t>
            </w:r>
          </w:p>
        </w:tc>
      </w:tr>
    </w:tbl>
    <w:p>
      <w:pPr>
        <w:ind w:firstLine="709"/>
        <w:jc w:val="both"/>
        <w:rPr>
          <w:b/>
          <w:caps/>
          <w:sz w:val="28"/>
          <w:szCs w:val="28"/>
        </w:rPr>
      </w:pPr>
    </w:p>
    <w:p>
      <w:pPr>
        <w:ind w:firstLine="0"/>
        <w:jc w:val="both"/>
        <w:rPr>
          <w:b/>
          <w:caps/>
          <w:sz w:val="28"/>
          <w:szCs w:val="28"/>
        </w:rPr>
      </w:pPr>
    </w:p>
    <w:sectPr>
      <w:headerReference r:id="rId5" w:type="default"/>
      <w:footerReference r:id="rId6" w:type="default"/>
      <w:pgSz w:w="11906" w:h="16838"/>
      <w:pgMar w:top="851" w:right="707" w:bottom="1438" w:left="1134"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GOST type A">
    <w:panose1 w:val="020B0500000000000000"/>
    <w:charset w:val="00"/>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 w:name="Arial">
    <w:panose1 w:val="020B0604020202020204"/>
    <w:charset w:val="CC"/>
    <w:family w:val="swiss"/>
    <w:pitch w:val="default"/>
    <w:sig w:usb0="E0002AFF" w:usb1="C0007843" w:usb2="00000009" w:usb3="00000000" w:csb0="400001FF" w:csb1="FFFF0000"/>
  </w:font>
  <w:font w:name="AMGDT">
    <w:panose1 w:val="02000400000000000000"/>
    <w:charset w:val="00"/>
    <w:family w:val="auto"/>
    <w:pitch w:val="default"/>
    <w:sig w:usb0="80000003" w:usb1="10000000" w:usb2="00000000" w:usb3="00000000" w:csb0="00000001" w:csb1="0000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r>
                              <w:rPr>
                                <w:color w:val="000000" w:themeColor="text1"/>
                                <w:szCs w:val="24"/>
                                <w:lang w:val="ru-RU"/>
                                <w14:textFill>
                                  <w14:solidFill>
                                    <w14:schemeClr w14:val="tx1"/>
                                  </w14:solidFill>
                                </w14:textFill>
                              </w:rPr>
                              <w:t>67/2020</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7216;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r>
                        <w:rPr>
                          <w:color w:val="000000" w:themeColor="text1"/>
                          <w:szCs w:val="24"/>
                          <w:lang w:val="ru-RU"/>
                          <w14:textFill>
                            <w14:solidFill>
                              <w14:schemeClr w14:val="tx1"/>
                            </w14:solidFill>
                          </w14:textFill>
                        </w:rPr>
                        <w:t>67/2020</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tabs>
                                    <w:tab w:val="left" w:pos="900"/>
                                  </w:tabs>
                                  <w:ind w:firstLine="0"/>
                                  <w:jc w:val="center"/>
                                  <w:rPr>
                                    <w:b/>
                                    <w:color w:val="000000" w:themeColor="text1"/>
                                    <w:szCs w:val="24"/>
                                    <w:lang w:val="ru-RU"/>
                                    <w14:textFill>
                                      <w14:solidFill>
                                        <w14:schemeClr w14:val="tx1"/>
                                      </w14:solidFill>
                                    </w14:textFill>
                                  </w:rPr>
                                </w:pPr>
                                <w:r>
                                  <w:rPr>
                                    <w:color w:val="000000" w:themeColor="text1"/>
                                    <w:szCs w:val="24"/>
                                    <w:lang w:val="ru-RU"/>
                                    <w14:textFill>
                                      <w14:solidFill>
                                        <w14:schemeClr w14:val="tx1"/>
                                      </w14:solidFill>
                                    </w14:textFill>
                                  </w:rPr>
                                  <w:t>67/2020</w:t>
                                </w:r>
                              </w:p>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8240;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tabs>
                              <w:tab w:val="left" w:pos="900"/>
                            </w:tabs>
                            <w:ind w:firstLine="0"/>
                            <w:jc w:val="center"/>
                            <w:rPr>
                              <w:b/>
                              <w:color w:val="000000" w:themeColor="text1"/>
                              <w:szCs w:val="24"/>
                              <w:lang w:val="ru-RU"/>
                              <w14:textFill>
                                <w14:solidFill>
                                  <w14:schemeClr w14:val="tx1"/>
                                </w14:solidFill>
                              </w14:textFill>
                            </w:rPr>
                          </w:pPr>
                          <w:r>
                            <w:rPr>
                              <w:color w:val="000000" w:themeColor="text1"/>
                              <w:szCs w:val="24"/>
                              <w:lang w:val="ru-RU"/>
                              <w14:textFill>
                                <w14:solidFill>
                                  <w14:schemeClr w14:val="tx1"/>
                                </w14:solidFill>
                              </w14:textFill>
                            </w:rPr>
                            <w:t>67/2020</w:t>
                          </w:r>
                        </w:p>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E061080"/>
    <w:rsid w:val="134A6C64"/>
    <w:rsid w:val="135D7C58"/>
    <w:rsid w:val="15406CDF"/>
    <w:rsid w:val="15A975FA"/>
    <w:rsid w:val="178A2250"/>
    <w:rsid w:val="1C697EDA"/>
    <w:rsid w:val="22F90030"/>
    <w:rsid w:val="25567FB7"/>
    <w:rsid w:val="2A8D2522"/>
    <w:rsid w:val="2BE93071"/>
    <w:rsid w:val="2D46693C"/>
    <w:rsid w:val="2E3C7651"/>
    <w:rsid w:val="312C6867"/>
    <w:rsid w:val="31BC7871"/>
    <w:rsid w:val="322E603E"/>
    <w:rsid w:val="325631EF"/>
    <w:rsid w:val="39EB1906"/>
    <w:rsid w:val="40B80117"/>
    <w:rsid w:val="42D156A2"/>
    <w:rsid w:val="43F37BE4"/>
    <w:rsid w:val="468C538D"/>
    <w:rsid w:val="4DB83A2A"/>
    <w:rsid w:val="4F282946"/>
    <w:rsid w:val="50834B88"/>
    <w:rsid w:val="59590DA1"/>
    <w:rsid w:val="5A027355"/>
    <w:rsid w:val="5A1666C1"/>
    <w:rsid w:val="5A5858A3"/>
    <w:rsid w:val="5C1C42AB"/>
    <w:rsid w:val="5C297BD2"/>
    <w:rsid w:val="5C8521C4"/>
    <w:rsid w:val="5CFE7E2F"/>
    <w:rsid w:val="61D04137"/>
    <w:rsid w:val="630B734B"/>
    <w:rsid w:val="658056F3"/>
    <w:rsid w:val="666D6E2C"/>
    <w:rsid w:val="66DF15E7"/>
    <w:rsid w:val="69637A06"/>
    <w:rsid w:val="69955348"/>
    <w:rsid w:val="6A6B7AC1"/>
    <w:rsid w:val="6D354976"/>
    <w:rsid w:val="6E2D497C"/>
    <w:rsid w:val="6F767BCF"/>
    <w:rsid w:val="71A95FC0"/>
    <w:rsid w:val="742E2736"/>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tabs>
        <w:tab w:val="left" w:pos="1209"/>
      </w:tabs>
      <w:spacing w:line="240" w:lineRule="auto"/>
      <w:ind w:left="1209" w:hanging="360"/>
    </w:pPr>
    <w:rPr>
      <w:sz w:val="20"/>
      <w:lang w:val="en-GB"/>
    </w:rPr>
  </w:style>
  <w:style w:type="paragraph" w:styleId="51">
    <w:name w:val="List Bullet"/>
    <w:basedOn w:val="1"/>
    <w:qFormat/>
    <w:uiPriority w:val="99"/>
    <w:pPr>
      <w:numPr>
        <w:ilvl w:val="0"/>
        <w:numId w:val="1"/>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qFormat/>
    <w:uiPriority w:val="99"/>
    <w:rPr>
      <w:rFonts w:ascii="Courier New" w:hAnsi="Courier New" w:cs="Courier New"/>
      <w:lang w:val="ru-RU"/>
    </w:rPr>
  </w:style>
  <w:style w:type="character" w:styleId="76">
    <w:name w:val="FollowedHyperlink"/>
    <w:qFormat/>
    <w:uiPriority w:val="99"/>
    <w:rPr>
      <w:rFonts w:cs="Times New Roman"/>
      <w:color w:val="800080"/>
      <w:u w:val="single"/>
    </w:rPr>
  </w:style>
  <w:style w:type="character" w:styleId="77">
    <w:name w:val="footnote reference"/>
    <w:qFormat/>
    <w:uiPriority w:val="99"/>
    <w:rPr>
      <w:rFonts w:cs="Times New Roman"/>
      <w:vertAlign w:val="superscript"/>
    </w:rPr>
  </w:style>
  <w:style w:type="character" w:styleId="78">
    <w:name w:val="annotation reference"/>
    <w:qFormat/>
    <w:uiPriority w:val="99"/>
    <w:rPr>
      <w:rFonts w:cs="Times New Roman"/>
      <w:sz w:val="16"/>
      <w:szCs w:val="16"/>
    </w:rPr>
  </w:style>
  <w:style w:type="character" w:styleId="79">
    <w:name w:val="HTML Acronym"/>
    <w:qFormat/>
    <w:uiPriority w:val="99"/>
    <w:rPr>
      <w:rFonts w:cs="Times New Roman"/>
      <w:lang w:val="ru-RU"/>
    </w:rPr>
  </w:style>
  <w:style w:type="character" w:styleId="80">
    <w:name w:val="Emphasis"/>
    <w:qFormat/>
    <w:uiPriority w:val="99"/>
    <w:rPr>
      <w:rFonts w:ascii="Arial Black" w:hAnsi="Arial Black" w:cs="Arial Black"/>
      <w:spacing w:val="-4"/>
      <w:sz w:val="18"/>
      <w:szCs w:val="18"/>
    </w:rPr>
  </w:style>
  <w:style w:type="character" w:styleId="81">
    <w:name w:val="Hyperlink"/>
    <w:qFormat/>
    <w:uiPriority w:val="99"/>
    <w:rPr>
      <w:rFonts w:cs="Times New Roman"/>
      <w:color w:val="0000FF"/>
      <w:u w:val="single"/>
    </w:rPr>
  </w:style>
  <w:style w:type="character" w:styleId="82">
    <w:name w:val="HTML Keyboard"/>
    <w:qFormat/>
    <w:uiPriority w:val="99"/>
    <w:rPr>
      <w:rFonts w:ascii="Courier New" w:hAnsi="Courier New" w:cs="Courier New"/>
      <w:sz w:val="20"/>
      <w:szCs w:val="20"/>
      <w:lang w:val="ru-RU"/>
    </w:rPr>
  </w:style>
  <w:style w:type="character" w:styleId="83">
    <w:name w:val="HTML Code"/>
    <w:qFormat/>
    <w:uiPriority w:val="99"/>
    <w:rPr>
      <w:rFonts w:ascii="Courier New" w:hAnsi="Courier New" w:cs="Courier New"/>
      <w:sz w:val="20"/>
      <w:szCs w:val="20"/>
      <w:lang w:val="ru-RU"/>
    </w:rPr>
  </w:style>
  <w:style w:type="character" w:styleId="84">
    <w:name w:val="page number"/>
    <w:qFormat/>
    <w:uiPriority w:val="99"/>
    <w:rPr>
      <w:rFonts w:cs="Times New Roman"/>
    </w:rPr>
  </w:style>
  <w:style w:type="character" w:styleId="85">
    <w:name w:val="line number"/>
    <w:qFormat/>
    <w:uiPriority w:val="99"/>
    <w:rPr>
      <w:rFonts w:cs="Times New Roman"/>
    </w:rPr>
  </w:style>
  <w:style w:type="character" w:styleId="86">
    <w:name w:val="HTML Definition"/>
    <w:qFormat/>
    <w:uiPriority w:val="99"/>
    <w:rPr>
      <w:rFonts w:cs="Times New Roman"/>
      <w:i/>
      <w:iCs/>
      <w:lang w:val="ru-RU"/>
    </w:rPr>
  </w:style>
  <w:style w:type="character" w:styleId="87">
    <w:name w:val="HTML Variable"/>
    <w:qFormat/>
    <w:uiPriority w:val="99"/>
    <w:rPr>
      <w:rFonts w:cs="Times New Roman"/>
      <w:i/>
      <w:iCs/>
      <w:lang w:val="ru-RU"/>
    </w:rPr>
  </w:style>
  <w:style w:type="character" w:styleId="88">
    <w:name w:val="HTML Typewriter"/>
    <w:qFormat/>
    <w:uiPriority w:val="99"/>
    <w:rPr>
      <w:rFonts w:ascii="Courier New" w:hAnsi="Courier New" w:cs="Courier New"/>
      <w:sz w:val="20"/>
      <w:szCs w:val="20"/>
      <w:lang w:val="ru-RU"/>
    </w:rPr>
  </w:style>
  <w:style w:type="character" w:styleId="89">
    <w:name w:val="Strong"/>
    <w:qFormat/>
    <w:uiPriority w:val="99"/>
    <w:rPr>
      <w:rFonts w:cs="Times New Roman"/>
      <w:b/>
      <w:bCs/>
    </w:rPr>
  </w:style>
  <w:style w:type="character" w:styleId="90">
    <w:name w:val="HTML Cite"/>
    <w:qFormat/>
    <w:uiPriority w:val="99"/>
    <w:rPr>
      <w:rFonts w:cs="Times New Roman"/>
      <w:i/>
      <w:iCs/>
      <w:lang w:val="ru-RU"/>
    </w:rPr>
  </w:style>
  <w:style w:type="table" w:styleId="92">
    <w:name w:val="Table Colorful 2"/>
    <w:basedOn w:val="91"/>
    <w:qFormat/>
    <w:uiPriority w:val="99"/>
    <w:rPr>
      <w:rFonts w:ascii="Times New Roman" w:hAnsi="Times New Roman"/>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60"/>
    <w:qFormat/>
    <w:locked/>
    <w:uiPriority w:val="99"/>
    <w:rPr>
      <w:rFonts w:ascii="Times New Roman" w:hAnsi="Times New Roman" w:cs="Times New Roman"/>
      <w:b/>
      <w:sz w:val="24"/>
      <w:szCs w:val="24"/>
    </w:rPr>
  </w:style>
  <w:style w:type="character" w:customStyle="1" w:styleId="146">
    <w:name w:val="Текст выноски Знак"/>
    <w:link w:val="12"/>
    <w:qFormat/>
    <w:locked/>
    <w:uiPriority w:val="99"/>
    <w:rPr>
      <w:rFonts w:ascii="Tahoma" w:hAnsi="Tahoma" w:cs="Tahoma"/>
      <w:sz w:val="16"/>
      <w:szCs w:val="16"/>
      <w:lang w:eastAsia="ru-RU"/>
    </w:rPr>
  </w:style>
  <w:style w:type="character" w:customStyle="1" w:styleId="147">
    <w:name w:val="Верхний колонтитул Знак"/>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55"/>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49"/>
    <w:qFormat/>
    <w:locked/>
    <w:uiPriority w:val="99"/>
    <w:rPr>
      <w:rFonts w:ascii="Times New Roman" w:hAnsi="Times New Roman" w:cs="Times New Roman"/>
      <w:sz w:val="20"/>
      <w:szCs w:val="20"/>
      <w:lang w:eastAsia="ru-RU"/>
    </w:rPr>
  </w:style>
  <w:style w:type="character" w:customStyle="1" w:styleId="195">
    <w:name w:val="Заголовок Знак"/>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link w:val="16"/>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22"/>
    <w:qFormat/>
    <w:locked/>
    <w:uiPriority w:val="99"/>
    <w:rPr>
      <w:rFonts w:ascii="Courier New" w:hAnsi="Courier New" w:cs="Courier New"/>
    </w:rPr>
  </w:style>
  <w:style w:type="character" w:customStyle="1" w:styleId="224">
    <w:name w:val="Схема документа Знак"/>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49"/>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61"/>
    <w:qFormat/>
    <w:locked/>
    <w:uiPriority w:val="99"/>
    <w:rPr>
      <w:rFonts w:ascii="Arial" w:hAnsi="Arial" w:cs="Arial"/>
      <w:spacing w:val="-5"/>
      <w:lang w:eastAsia="en-US"/>
    </w:rPr>
  </w:style>
  <w:style w:type="character" w:customStyle="1" w:styleId="377">
    <w:name w:val="Приветствие Знак"/>
    <w:link w:val="62"/>
    <w:qFormat/>
    <w:locked/>
    <w:uiPriority w:val="99"/>
    <w:rPr>
      <w:rFonts w:ascii="Arial" w:hAnsi="Arial" w:cs="Arial"/>
      <w:spacing w:val="-5"/>
      <w:lang w:eastAsia="en-US"/>
    </w:rPr>
  </w:style>
  <w:style w:type="character" w:customStyle="1" w:styleId="378">
    <w:name w:val="Прощание Знак"/>
    <w:link w:val="19"/>
    <w:qFormat/>
    <w:locked/>
    <w:uiPriority w:val="99"/>
    <w:rPr>
      <w:rFonts w:ascii="Arial" w:hAnsi="Arial" w:cs="Arial"/>
      <w:spacing w:val="-5"/>
      <w:lang w:eastAsia="en-US"/>
    </w:rPr>
  </w:style>
  <w:style w:type="character" w:customStyle="1" w:styleId="379">
    <w:name w:val="Стандартный HTML Знак"/>
    <w:link w:val="70"/>
    <w:qFormat/>
    <w:locked/>
    <w:uiPriority w:val="99"/>
    <w:rPr>
      <w:rFonts w:ascii="Courier New" w:hAnsi="Courier New" w:cs="Courier New"/>
      <w:spacing w:val="-5"/>
      <w:lang w:eastAsia="en-US"/>
    </w:rPr>
  </w:style>
  <w:style w:type="character" w:customStyle="1" w:styleId="380">
    <w:name w:val="Электронная подпись Знак"/>
    <w:link w:val="73"/>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25"/>
    <w:qFormat/>
    <w:locked/>
    <w:uiPriority w:val="99"/>
    <w:rPr>
      <w:rFonts w:ascii="Times New Roman" w:hAnsi="Times New Roman" w:cs="Times New Roman"/>
    </w:rPr>
  </w:style>
  <w:style w:type="character" w:customStyle="1" w:styleId="385">
    <w:name w:val="Тема примечания Знак"/>
    <w:link w:val="27"/>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72"/>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32"/>
    <w:qFormat/>
    <w:locked/>
    <w:uiPriority w:val="99"/>
    <w:rPr>
      <w:rFonts w:ascii="Arial" w:hAnsi="Arial" w:cs="Arial"/>
      <w:i/>
      <w:iCs/>
      <w:spacing w:val="-5"/>
      <w:lang w:eastAsia="en-US"/>
    </w:rPr>
  </w:style>
  <w:style w:type="character" w:customStyle="1" w:styleId="402">
    <w:name w:val="Дата Знак"/>
    <w:link w:val="45"/>
    <w:qFormat/>
    <w:locked/>
    <w:uiPriority w:val="99"/>
    <w:rPr>
      <w:rFonts w:ascii="Arial" w:hAnsi="Arial" w:cs="Arial"/>
      <w:spacing w:val="-5"/>
      <w:lang w:eastAsia="en-US"/>
    </w:rPr>
  </w:style>
  <w:style w:type="character" w:customStyle="1" w:styleId="403">
    <w:name w:val="Заголовок записки Знак"/>
    <w:link w:val="44"/>
    <w:qFormat/>
    <w:locked/>
    <w:uiPriority w:val="99"/>
    <w:rPr>
      <w:rFonts w:ascii="Arial" w:hAnsi="Arial" w:cs="Arial"/>
      <w:spacing w:val="-5"/>
      <w:lang w:eastAsia="en-US"/>
    </w:rPr>
  </w:style>
  <w:style w:type="character" w:customStyle="1" w:styleId="404">
    <w:name w:val="Красная строка Знак"/>
    <w:link w:val="47"/>
    <w:qFormat/>
    <w:locked/>
    <w:uiPriority w:val="99"/>
    <w:rPr>
      <w:rFonts w:ascii="Arial" w:hAnsi="Arial" w:cs="Arial"/>
      <w:spacing w:val="-5"/>
      <w:sz w:val="24"/>
      <w:lang w:eastAsia="en-US"/>
    </w:rPr>
  </w:style>
  <w:style w:type="character" w:customStyle="1" w:styleId="405">
    <w:name w:val="Красная строка 2 Знак"/>
    <w:link w:val="48"/>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56"/>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74"/>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51"/>
    <w:uiPriority w:val="0"/>
    <w:rPr>
      <w:rFonts w:hint="default" w:ascii="GOST type A" w:hAnsi="GOST type A" w:eastAsia="GOST type A" w:cs="GOST type A"/>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3416</Words>
  <Characters>24441</Characters>
  <Lines>203</Lines>
  <Paragraphs>55</Paragraphs>
  <TotalTime>3</TotalTime>
  <ScaleCrop>false</ScaleCrop>
  <LinksUpToDate>false</LinksUpToDate>
  <CharactersWithSpaces>27510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2020-12-28T11:27:55Z</cp:lastPrinted>
  <dcterms:modified xsi:type="dcterms:W3CDTF">2020-12-28T11:28:11Z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