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ind w:left="-142" w:right="-2" w:firstLine="709"/>
        <w:jc w:val="center"/>
        <w:rPr>
          <w:b/>
          <w:szCs w:val="28"/>
        </w:rPr>
      </w:pPr>
      <w:r>
        <w:rPr>
          <w:b/>
          <w:szCs w:val="28"/>
        </w:rPr>
        <w:t>Предисловие</w:t>
      </w:r>
    </w:p>
    <w:p>
      <w:pPr>
        <w:tabs>
          <w:tab w:val="left" w:pos="10065"/>
        </w:tabs>
        <w:ind w:left="-142" w:right="-2" w:firstLine="709"/>
        <w:jc w:val="both"/>
        <w:rPr>
          <w:szCs w:val="28"/>
        </w:rPr>
      </w:pPr>
    </w:p>
    <w:p>
      <w:pPr>
        <w:spacing w:line="360" w:lineRule="auto"/>
        <w:ind w:right="113" w:firstLine="709"/>
        <w:jc w:val="both"/>
        <w:rPr>
          <w:sz w:val="28"/>
          <w:szCs w:val="28"/>
        </w:rPr>
      </w:pPr>
      <w:r>
        <w:rPr>
          <w:sz w:val="28"/>
          <w:szCs w:val="28"/>
        </w:rPr>
        <w:t>Документация по планировке территории выполнена на основании документов территориального планирования, правил землепользования и застройки в соответствии с требованиями технических регламентов.</w:t>
      </w:r>
    </w:p>
    <w:p>
      <w:pPr>
        <w:spacing w:line="360" w:lineRule="auto"/>
        <w:ind w:right="113" w:firstLine="709"/>
        <w:jc w:val="both"/>
        <w:rPr>
          <w:sz w:val="28"/>
          <w:szCs w:val="28"/>
        </w:rPr>
      </w:pPr>
      <w:r>
        <w:rPr>
          <w:sz w:val="28"/>
          <w:szCs w:val="28"/>
        </w:rPr>
        <w:t>Свидетельство о допуске к определенному виду или видам работ, которые оказывают влияние на безопасность объектов капитального строительства № СРО-П-014-05082009-13-0029 от 06.05.2014 г.</w:t>
      </w:r>
    </w:p>
    <w:p>
      <w:pPr>
        <w:spacing w:line="360" w:lineRule="auto"/>
        <w:ind w:left="113" w:right="113" w:firstLine="709"/>
        <w:jc w:val="center"/>
        <w:rPr>
          <w:b/>
          <w:sz w:val="28"/>
          <w:szCs w:val="28"/>
        </w:rPr>
      </w:pPr>
    </w:p>
    <w:p>
      <w:pPr>
        <w:spacing w:line="360" w:lineRule="auto"/>
        <w:ind w:left="113" w:right="113" w:firstLine="709"/>
        <w:jc w:val="center"/>
        <w:rPr>
          <w:b/>
          <w:sz w:val="28"/>
          <w:szCs w:val="28"/>
        </w:rPr>
      </w:pPr>
    </w:p>
    <w:p>
      <w:pPr>
        <w:spacing w:line="360" w:lineRule="auto"/>
        <w:rPr>
          <w:sz w:val="28"/>
          <w:szCs w:val="28"/>
        </w:rPr>
      </w:pPr>
    </w:p>
    <w:p>
      <w:pPr>
        <w:spacing w:line="360" w:lineRule="auto"/>
        <w:ind w:right="113" w:firstLine="709"/>
        <w:jc w:val="both"/>
        <w:rPr>
          <w:sz w:val="28"/>
          <w:szCs w:val="28"/>
        </w:rPr>
      </w:pPr>
    </w:p>
    <w:p>
      <w:pPr>
        <w:spacing w:line="360" w:lineRule="auto"/>
        <w:ind w:left="113" w:right="113" w:firstLine="709"/>
        <w:jc w:val="center"/>
        <w:rPr>
          <w:b/>
          <w:sz w:val="28"/>
          <w:szCs w:val="28"/>
        </w:rPr>
      </w:pPr>
    </w:p>
    <w:p>
      <w:pPr>
        <w:spacing w:line="360" w:lineRule="auto"/>
        <w:ind w:left="113" w:right="113" w:firstLine="709"/>
        <w:jc w:val="center"/>
        <w:rPr>
          <w:b/>
          <w:sz w:val="28"/>
          <w:szCs w:val="28"/>
        </w:rPr>
      </w:pPr>
    </w:p>
    <w:p>
      <w:pPr>
        <w:rPr>
          <w:b/>
          <w:sz w:val="28"/>
          <w:szCs w:val="28"/>
        </w:rPr>
      </w:pPr>
      <w:r>
        <w:rPr>
          <w:b/>
          <w:sz w:val="28"/>
          <w:szCs w:val="28"/>
        </w:rPr>
        <w:br w:type="page"/>
      </w:r>
    </w:p>
    <w:p>
      <w:pPr>
        <w:ind w:right="113"/>
        <w:jc w:val="center"/>
        <w:rPr>
          <w:b/>
          <w:szCs w:val="28"/>
        </w:rPr>
      </w:pPr>
      <w:r>
        <w:rPr>
          <w:b/>
          <w:szCs w:val="28"/>
        </w:rPr>
        <w:t>Содержание</w:t>
      </w:r>
    </w:p>
    <w:p>
      <w:pPr>
        <w:ind w:right="113"/>
        <w:rPr>
          <w:szCs w:val="28"/>
        </w:rPr>
      </w:pPr>
      <w:r>
        <w:rPr>
          <w:sz w:val="28"/>
          <w:szCs w:val="28"/>
        </w:rPr>
        <w:t>РАЗДЕЛ 1. ОСНОВНАЯ ЧАСТЬ ПРОЕКТА ПЛАНИРОВКИ ТЕРРИТОРИИ</w:t>
      </w:r>
      <w:r>
        <w:rPr>
          <w:szCs w:val="28"/>
        </w:rPr>
        <w:tab/>
      </w:r>
      <w:r>
        <w:rPr>
          <w:szCs w:val="28"/>
        </w:rPr>
        <w:t xml:space="preserve">        </w:t>
      </w:r>
    </w:p>
    <w:p>
      <w:pPr>
        <w:pStyle w:val="92"/>
        <w:numPr>
          <w:ilvl w:val="0"/>
          <w:numId w:val="1"/>
        </w:numPr>
        <w:ind w:left="284" w:right="113" w:hanging="284"/>
        <w:rPr>
          <w:szCs w:val="28"/>
        </w:rPr>
      </w:pPr>
      <w:r>
        <w:rPr>
          <w:szCs w:val="28"/>
        </w:rPr>
        <w:t>Состав авторского коллектива;</w:t>
      </w:r>
    </w:p>
    <w:p>
      <w:pPr>
        <w:pStyle w:val="92"/>
        <w:numPr>
          <w:ilvl w:val="0"/>
          <w:numId w:val="1"/>
        </w:numPr>
        <w:ind w:left="284" w:right="113" w:hanging="284"/>
        <w:rPr>
          <w:szCs w:val="28"/>
        </w:rPr>
      </w:pPr>
      <w:r>
        <w:rPr>
          <w:szCs w:val="28"/>
        </w:rPr>
        <w:t>Состав документации по планировки территории;</w:t>
      </w:r>
    </w:p>
    <w:p>
      <w:pPr>
        <w:pStyle w:val="92"/>
        <w:numPr>
          <w:ilvl w:val="0"/>
          <w:numId w:val="1"/>
        </w:numPr>
        <w:ind w:left="284" w:right="113" w:hanging="284"/>
        <w:rPr>
          <w:szCs w:val="28"/>
        </w:rPr>
      </w:pPr>
      <w:r>
        <w:rPr>
          <w:szCs w:val="28"/>
        </w:rPr>
        <w:t>Общие положения;</w:t>
      </w:r>
    </w:p>
    <w:p>
      <w:pPr>
        <w:pStyle w:val="92"/>
        <w:numPr>
          <w:ilvl w:val="0"/>
          <w:numId w:val="1"/>
        </w:numPr>
        <w:ind w:left="284" w:right="113" w:hanging="284"/>
        <w:rPr>
          <w:szCs w:val="28"/>
        </w:rPr>
      </w:pPr>
      <w:r>
        <w:rPr>
          <w:szCs w:val="28"/>
        </w:rPr>
        <w:t>Природные условия;</w:t>
      </w:r>
    </w:p>
    <w:p>
      <w:pPr>
        <w:pStyle w:val="92"/>
        <w:ind w:left="0" w:right="113"/>
        <w:rPr>
          <w:szCs w:val="28"/>
        </w:rPr>
      </w:pPr>
      <w:r>
        <w:rPr>
          <w:szCs w:val="28"/>
        </w:rPr>
        <w:t>РАЗДЕЛ 2. МАТЕРИАЛЫ ПО ОБОСНОВАНИЮ ПРОЕКТА ПЛАНИРОВКИ ТЕРРИТОРИИ</w:t>
      </w:r>
      <w:r>
        <w:rPr>
          <w:szCs w:val="28"/>
        </w:rPr>
        <w:tab/>
      </w:r>
      <w:r>
        <w:rPr>
          <w:szCs w:val="28"/>
        </w:rPr>
        <w:t xml:space="preserve">    </w:t>
      </w:r>
    </w:p>
    <w:p>
      <w:pPr>
        <w:pStyle w:val="92"/>
        <w:numPr>
          <w:ilvl w:val="0"/>
          <w:numId w:val="1"/>
        </w:numPr>
        <w:ind w:left="284" w:right="113" w:hanging="284"/>
        <w:rPr>
          <w:szCs w:val="28"/>
        </w:rPr>
      </w:pPr>
      <w:r>
        <w:rPr>
          <w:szCs w:val="28"/>
        </w:rPr>
        <w:t>Обоснование проекта планировки территории;</w:t>
      </w:r>
    </w:p>
    <w:p>
      <w:pPr>
        <w:pStyle w:val="92"/>
        <w:numPr>
          <w:ilvl w:val="0"/>
          <w:numId w:val="1"/>
        </w:numPr>
        <w:ind w:left="284" w:right="113" w:hanging="284"/>
        <w:rPr>
          <w:szCs w:val="28"/>
        </w:rPr>
      </w:pPr>
      <w:r>
        <w:rPr>
          <w:szCs w:val="28"/>
        </w:rPr>
        <w:t>Обоснование решений по инженерной подготовке территории, в том числе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w:t>
      </w:r>
    </w:p>
    <w:p>
      <w:pPr>
        <w:pStyle w:val="92"/>
        <w:numPr>
          <w:ilvl w:val="0"/>
          <w:numId w:val="1"/>
        </w:numPr>
        <w:ind w:left="284" w:right="113" w:hanging="284"/>
        <w:rPr>
          <w:szCs w:val="28"/>
        </w:rPr>
      </w:pPr>
      <w:r>
        <w:rPr>
          <w:szCs w:val="28"/>
        </w:rPr>
        <w:t>Описание организации рельефа вертикальной планировкой;</w:t>
      </w:r>
    </w:p>
    <w:p>
      <w:pPr>
        <w:pStyle w:val="92"/>
        <w:numPr>
          <w:ilvl w:val="0"/>
          <w:numId w:val="1"/>
        </w:numPr>
        <w:ind w:left="284" w:right="113" w:hanging="284"/>
        <w:rPr>
          <w:szCs w:val="28"/>
        </w:rPr>
      </w:pPr>
      <w:r>
        <w:rPr>
          <w:szCs w:val="28"/>
        </w:rPr>
        <w:t>Описание решений по благоустройству территории;</w:t>
      </w:r>
    </w:p>
    <w:p>
      <w:pPr>
        <w:pStyle w:val="92"/>
        <w:numPr>
          <w:ilvl w:val="0"/>
          <w:numId w:val="1"/>
        </w:numPr>
        <w:ind w:left="284" w:right="113" w:hanging="284"/>
        <w:rPr>
          <w:szCs w:val="28"/>
        </w:rPr>
      </w:pPr>
      <w:r>
        <w:rPr>
          <w:szCs w:val="28"/>
        </w:rPr>
        <w:t>Обоснование схем транспортных коммуникаций, обеспечивающих внешний и внутренний подъезд к объекту капитального строительства;</w:t>
      </w:r>
    </w:p>
    <w:p>
      <w:pPr>
        <w:pStyle w:val="92"/>
        <w:numPr>
          <w:ilvl w:val="0"/>
          <w:numId w:val="1"/>
        </w:numPr>
        <w:ind w:left="426" w:right="113" w:hanging="426"/>
        <w:rPr>
          <w:szCs w:val="28"/>
        </w:rPr>
      </w:pPr>
      <w:r>
        <w:rPr>
          <w:szCs w:val="28"/>
        </w:rPr>
        <w:t>Защита территории от чрезвычайных ситуаций природного и техногенного характера и обеспечение пожарной безопасности;</w:t>
      </w:r>
    </w:p>
    <w:p>
      <w:pPr>
        <w:pStyle w:val="92"/>
        <w:numPr>
          <w:ilvl w:val="0"/>
          <w:numId w:val="1"/>
        </w:numPr>
        <w:ind w:left="426" w:right="113" w:hanging="426"/>
        <w:rPr>
          <w:szCs w:val="28"/>
        </w:rPr>
      </w:pPr>
      <w:r>
        <w:rPr>
          <w:szCs w:val="28"/>
        </w:rPr>
        <w:t>Охрана окружающей среды;</w:t>
      </w:r>
    </w:p>
    <w:p>
      <w:pPr>
        <w:pStyle w:val="92"/>
        <w:numPr>
          <w:ilvl w:val="0"/>
          <w:numId w:val="1"/>
        </w:numPr>
        <w:ind w:left="426" w:right="113" w:hanging="426"/>
        <w:rPr>
          <w:szCs w:val="28"/>
        </w:rPr>
      </w:pPr>
      <w:r>
        <w:rPr>
          <w:szCs w:val="28"/>
        </w:rPr>
        <w:t>Мероприятия по инженерному оборудованию территории;</w:t>
      </w:r>
    </w:p>
    <w:p>
      <w:pPr>
        <w:ind w:right="-2"/>
        <w:rPr>
          <w:sz w:val="28"/>
          <w:szCs w:val="28"/>
        </w:rPr>
      </w:pPr>
      <w:r>
        <w:rPr>
          <w:sz w:val="28"/>
          <w:szCs w:val="28"/>
        </w:rPr>
        <w:t>12.1 Водоснабжение;</w:t>
      </w:r>
    </w:p>
    <w:p>
      <w:pPr>
        <w:ind w:right="113"/>
        <w:rPr>
          <w:sz w:val="28"/>
          <w:szCs w:val="28"/>
        </w:rPr>
      </w:pPr>
      <w:r>
        <w:rPr>
          <w:sz w:val="28"/>
          <w:szCs w:val="28"/>
        </w:rPr>
        <w:t>12.2 Канализация хозяйственно-бытовая;</w:t>
      </w:r>
    </w:p>
    <w:p>
      <w:pPr>
        <w:ind w:right="113"/>
        <w:rPr>
          <w:sz w:val="28"/>
          <w:szCs w:val="28"/>
        </w:rPr>
      </w:pPr>
      <w:r>
        <w:rPr>
          <w:sz w:val="28"/>
          <w:szCs w:val="28"/>
        </w:rPr>
        <w:t>12.3 Дождевая канализация;</w:t>
      </w:r>
    </w:p>
    <w:p>
      <w:pPr>
        <w:ind w:right="113"/>
        <w:rPr>
          <w:sz w:val="28"/>
          <w:szCs w:val="28"/>
        </w:rPr>
      </w:pPr>
      <w:r>
        <w:rPr>
          <w:sz w:val="28"/>
          <w:szCs w:val="28"/>
        </w:rPr>
        <w:t>12.4 Теплоснабжение;</w:t>
      </w:r>
    </w:p>
    <w:p>
      <w:pPr>
        <w:ind w:right="113"/>
        <w:rPr>
          <w:sz w:val="28"/>
          <w:szCs w:val="28"/>
        </w:rPr>
      </w:pPr>
      <w:r>
        <w:rPr>
          <w:sz w:val="28"/>
          <w:szCs w:val="28"/>
        </w:rPr>
        <w:t>12.5 Газоснабжение;</w:t>
      </w:r>
    </w:p>
    <w:p>
      <w:pPr>
        <w:ind w:right="113"/>
        <w:rPr>
          <w:sz w:val="28"/>
          <w:szCs w:val="28"/>
        </w:rPr>
      </w:pPr>
      <w:r>
        <w:rPr>
          <w:sz w:val="28"/>
          <w:szCs w:val="28"/>
        </w:rPr>
        <w:t>12.6 Электроснабжение;</w:t>
      </w:r>
    </w:p>
    <w:p>
      <w:pPr>
        <w:ind w:right="113"/>
        <w:rPr>
          <w:sz w:val="28"/>
          <w:szCs w:val="28"/>
        </w:rPr>
      </w:pPr>
      <w:r>
        <w:rPr>
          <w:sz w:val="28"/>
          <w:szCs w:val="28"/>
        </w:rPr>
        <w:t>12.7 Санитарная очистка;</w:t>
      </w:r>
    </w:p>
    <w:p>
      <w:pPr>
        <w:ind w:right="113"/>
        <w:rPr>
          <w:sz w:val="28"/>
          <w:szCs w:val="28"/>
        </w:rPr>
      </w:pPr>
      <w:r>
        <w:rPr>
          <w:sz w:val="28"/>
          <w:szCs w:val="28"/>
        </w:rPr>
        <w:t>12.8 Связь, телекоммуникации;</w:t>
      </w:r>
    </w:p>
    <w:p>
      <w:pPr>
        <w:ind w:right="113"/>
        <w:rPr>
          <w:sz w:val="28"/>
          <w:szCs w:val="28"/>
        </w:rPr>
      </w:pPr>
      <w:r>
        <w:rPr>
          <w:sz w:val="28"/>
          <w:szCs w:val="28"/>
        </w:rPr>
        <w:t>РАЗДЕЛ 3. ОСНОВНАЯ ЧАСТЬ ПРОЕКТА МЕЖЕВАНИЯ ТЕРРИТОРИИ</w:t>
      </w:r>
    </w:p>
    <w:p>
      <w:pPr>
        <w:ind w:right="113"/>
        <w:rPr>
          <w:sz w:val="28"/>
          <w:szCs w:val="28"/>
        </w:rPr>
      </w:pPr>
      <w:r>
        <w:rPr>
          <w:sz w:val="28"/>
          <w:szCs w:val="28"/>
        </w:rPr>
        <w:t xml:space="preserve">13. Проект межевания территории </w:t>
      </w:r>
    </w:p>
    <w:p>
      <w:pPr>
        <w:ind w:right="113"/>
        <w:rPr>
          <w:sz w:val="28"/>
          <w:szCs w:val="28"/>
        </w:rPr>
      </w:pPr>
      <w:r>
        <w:rPr>
          <w:sz w:val="28"/>
          <w:szCs w:val="28"/>
        </w:rPr>
        <w:t>13.1 Общие сведения</w:t>
      </w:r>
    </w:p>
    <w:p>
      <w:pPr>
        <w:pStyle w:val="92"/>
        <w:ind w:left="0"/>
        <w:rPr>
          <w:b/>
          <w:szCs w:val="28"/>
        </w:rPr>
      </w:pPr>
      <w:r>
        <w:rPr>
          <w:szCs w:val="28"/>
        </w:rPr>
        <w:t>13.2 Характеристика земельных участков, зарегистрированных в государственном кадастре недвижимости</w:t>
      </w:r>
    </w:p>
    <w:p>
      <w:pPr>
        <w:pStyle w:val="92"/>
        <w:ind w:left="0"/>
        <w:rPr>
          <w:szCs w:val="28"/>
        </w:rPr>
      </w:pPr>
      <w:r>
        <w:rPr>
          <w:szCs w:val="28"/>
        </w:rPr>
        <w:t>13.3 Формирование проектных границ земельных участков</w:t>
      </w:r>
    </w:p>
    <w:p>
      <w:pPr>
        <w:pStyle w:val="92"/>
        <w:ind w:left="0"/>
        <w:rPr>
          <w:szCs w:val="28"/>
        </w:rPr>
      </w:pPr>
      <w:r>
        <w:rPr>
          <w:szCs w:val="28"/>
        </w:rPr>
        <w:t>13.4 Обоснование принятых решений</w:t>
      </w:r>
    </w:p>
    <w:p>
      <w:pPr>
        <w:ind w:right="113"/>
        <w:rPr>
          <w:sz w:val="28"/>
          <w:szCs w:val="28"/>
        </w:rPr>
      </w:pPr>
      <w:r>
        <w:rPr>
          <w:sz w:val="28"/>
          <w:szCs w:val="28"/>
        </w:rPr>
        <w:t>13.5 Основные технико-экономические показатели проекта межевания территории</w:t>
      </w:r>
    </w:p>
    <w:p>
      <w:pPr>
        <w:ind w:right="113"/>
        <w:rPr>
          <w:sz w:val="28"/>
          <w:szCs w:val="28"/>
        </w:rPr>
      </w:pPr>
    </w:p>
    <w:p>
      <w:pPr>
        <w:ind w:right="113"/>
        <w:rPr>
          <w:sz w:val="28"/>
          <w:szCs w:val="28"/>
        </w:rPr>
      </w:pPr>
      <w:r>
        <w:rPr>
          <w:sz w:val="28"/>
          <w:szCs w:val="28"/>
        </w:rPr>
        <w:t xml:space="preserve">Приложение 1.  </w:t>
      </w:r>
      <w:r>
        <w:rPr>
          <w:color w:val="000000"/>
          <w:sz w:val="28"/>
          <w:szCs w:val="28"/>
        </w:rPr>
        <w:t>Графические материалы</w:t>
      </w:r>
    </w:p>
    <w:p>
      <w:pPr>
        <w:pStyle w:val="96"/>
        <w:tabs>
          <w:tab w:val="left" w:pos="1134"/>
        </w:tabs>
        <w:ind w:left="567"/>
        <w:rPr>
          <w:b/>
          <w:sz w:val="28"/>
        </w:rPr>
      </w:pPr>
    </w:p>
    <w:p>
      <w:pPr>
        <w:pStyle w:val="96"/>
        <w:tabs>
          <w:tab w:val="left" w:pos="1134"/>
        </w:tabs>
        <w:ind w:left="567"/>
        <w:rPr>
          <w:b/>
          <w:sz w:val="28"/>
        </w:rPr>
      </w:pPr>
    </w:p>
    <w:p>
      <w:pPr>
        <w:pStyle w:val="96"/>
        <w:tabs>
          <w:tab w:val="left" w:pos="1134"/>
        </w:tabs>
        <w:ind w:left="567"/>
        <w:rPr>
          <w:b/>
          <w:sz w:val="28"/>
        </w:rPr>
      </w:pPr>
    </w:p>
    <w:p>
      <w:pPr>
        <w:pStyle w:val="96"/>
        <w:tabs>
          <w:tab w:val="left" w:pos="1134"/>
        </w:tabs>
        <w:ind w:left="567"/>
        <w:rPr>
          <w:b/>
          <w:sz w:val="28"/>
        </w:rPr>
      </w:pPr>
    </w:p>
    <w:p>
      <w:pPr>
        <w:pStyle w:val="96"/>
        <w:tabs>
          <w:tab w:val="left" w:pos="1134"/>
        </w:tabs>
        <w:ind w:left="567"/>
        <w:rPr>
          <w:b/>
          <w:sz w:val="28"/>
        </w:rPr>
      </w:pPr>
    </w:p>
    <w:p>
      <w:pPr>
        <w:pStyle w:val="96"/>
        <w:numPr>
          <w:ilvl w:val="0"/>
          <w:numId w:val="2"/>
        </w:numPr>
        <w:tabs>
          <w:tab w:val="left" w:pos="1134"/>
        </w:tabs>
        <w:ind w:left="142" w:firstLine="425"/>
        <w:jc w:val="center"/>
        <w:rPr>
          <w:b/>
          <w:sz w:val="28"/>
        </w:rPr>
      </w:pPr>
      <w:r>
        <w:rPr>
          <w:b/>
          <w:sz w:val="28"/>
          <w:szCs w:val="28"/>
        </w:rPr>
        <w:t>Состав авторского коллектива</w:t>
      </w:r>
    </w:p>
    <w:p>
      <w:pPr>
        <w:ind w:firstLine="709"/>
        <w:jc w:val="both"/>
        <w:rPr>
          <w:rStyle w:val="98"/>
        </w:rPr>
      </w:pPr>
    </w:p>
    <w:tbl>
      <w:tblPr>
        <w:tblStyle w:val="33"/>
        <w:tblW w:w="9455" w:type="dxa"/>
        <w:tblInd w:w="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96"/>
        <w:gridCol w:w="30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96" w:type="dxa"/>
            <w:vAlign w:val="center"/>
          </w:tcPr>
          <w:p>
            <w:pPr>
              <w:jc w:val="center"/>
              <w:rPr>
                <w:szCs w:val="28"/>
              </w:rPr>
            </w:pPr>
            <w:r>
              <w:rPr>
                <w:szCs w:val="28"/>
              </w:rPr>
              <w:t>Должность</w:t>
            </w:r>
          </w:p>
        </w:tc>
        <w:tc>
          <w:tcPr>
            <w:tcW w:w="3059" w:type="dxa"/>
            <w:vAlign w:val="center"/>
          </w:tcPr>
          <w:p>
            <w:pPr>
              <w:jc w:val="center"/>
              <w:rPr>
                <w:szCs w:val="28"/>
              </w:rPr>
            </w:pPr>
            <w:r>
              <w:rPr>
                <w:szCs w:val="28"/>
              </w:rPr>
              <w:t>Фамилия, инициалы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96" w:type="dxa"/>
            <w:vAlign w:val="center"/>
          </w:tcPr>
          <w:p>
            <w:pPr>
              <w:rPr>
                <w:szCs w:val="28"/>
              </w:rPr>
            </w:pPr>
          </w:p>
        </w:tc>
        <w:tc>
          <w:tcPr>
            <w:tcW w:w="3059" w:type="dxa"/>
            <w:vAlign w:val="center"/>
          </w:tcPr>
          <w:p>
            <w:pPr>
              <w:rPr>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96" w:type="dxa"/>
            <w:vAlign w:val="center"/>
          </w:tcPr>
          <w:p>
            <w:pPr>
              <w:ind w:firstLine="700"/>
              <w:rPr>
                <w:szCs w:val="28"/>
              </w:rPr>
            </w:pPr>
            <w:r>
              <w:rPr>
                <w:szCs w:val="28"/>
              </w:rPr>
              <w:t>Главный инженер проекта</w:t>
            </w:r>
          </w:p>
        </w:tc>
        <w:tc>
          <w:tcPr>
            <w:tcW w:w="3059" w:type="dxa"/>
            <w:vAlign w:val="center"/>
          </w:tcPr>
          <w:p>
            <w:pPr>
              <w:ind w:firstLine="204"/>
              <w:rPr>
                <w:szCs w:val="28"/>
              </w:rPr>
            </w:pPr>
            <w:r>
              <w:rPr>
                <w:szCs w:val="28"/>
              </w:rPr>
              <w:t>Каханов П. 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96" w:type="dxa"/>
            <w:vAlign w:val="center"/>
          </w:tcPr>
          <w:p>
            <w:pPr>
              <w:ind w:firstLine="700"/>
              <w:rPr>
                <w:szCs w:val="28"/>
              </w:rPr>
            </w:pPr>
            <w:r>
              <w:rPr>
                <w:szCs w:val="28"/>
              </w:rPr>
              <w:t>Инженер</w:t>
            </w:r>
          </w:p>
        </w:tc>
        <w:tc>
          <w:tcPr>
            <w:tcW w:w="3059" w:type="dxa"/>
            <w:vAlign w:val="center"/>
          </w:tcPr>
          <w:p>
            <w:pPr>
              <w:ind w:firstLine="204"/>
              <w:rPr>
                <w:szCs w:val="28"/>
              </w:rPr>
            </w:pPr>
            <w:r>
              <w:rPr>
                <w:szCs w:val="28"/>
              </w:rPr>
              <w:t>Чендырев А. А.</w:t>
            </w:r>
          </w:p>
        </w:tc>
      </w:tr>
    </w:tbl>
    <w:p>
      <w:pPr>
        <w:ind w:firstLine="709"/>
        <w:jc w:val="both"/>
        <w:rPr>
          <w:rStyle w:val="98"/>
        </w:rPr>
      </w:pPr>
    </w:p>
    <w:p>
      <w:pPr>
        <w:pStyle w:val="92"/>
        <w:numPr>
          <w:ilvl w:val="0"/>
          <w:numId w:val="2"/>
        </w:numPr>
        <w:spacing w:line="360" w:lineRule="auto"/>
        <w:ind w:right="113"/>
        <w:jc w:val="center"/>
        <w:rPr>
          <w:b/>
          <w:szCs w:val="28"/>
        </w:rPr>
      </w:pPr>
      <w:r>
        <w:rPr>
          <w:b/>
          <w:szCs w:val="28"/>
        </w:rPr>
        <w:t xml:space="preserve">Состав </w:t>
      </w:r>
      <w:bookmarkStart w:id="0" w:name="OLE_LINK1"/>
      <w:bookmarkStart w:id="1" w:name="OLE_LINK2"/>
      <w:bookmarkStart w:id="2" w:name="OLE_LINK3"/>
      <w:r>
        <w:rPr>
          <w:b/>
          <w:szCs w:val="28"/>
        </w:rPr>
        <w:t>документации по планировки территории</w:t>
      </w:r>
      <w:bookmarkEnd w:id="0"/>
      <w:bookmarkEnd w:id="1"/>
      <w:bookmarkEnd w:id="2"/>
    </w:p>
    <w:p>
      <w:pPr>
        <w:spacing w:line="276" w:lineRule="auto"/>
        <w:ind w:left="113" w:right="113" w:firstLine="29"/>
        <w:jc w:val="center"/>
        <w:rPr>
          <w:b/>
          <w:szCs w:val="28"/>
        </w:rPr>
      </w:pPr>
      <w:r>
        <w:rPr>
          <w:b/>
          <w:szCs w:val="28"/>
        </w:rPr>
        <w:t>РАЗДЕЛ 1. Основная часть проекта планировки территории.</w:t>
      </w:r>
    </w:p>
    <w:p>
      <w:pPr>
        <w:spacing w:line="276" w:lineRule="auto"/>
        <w:ind w:left="113" w:right="113" w:firstLine="29"/>
        <w:jc w:val="center"/>
        <w:rPr>
          <w:b/>
          <w:szCs w:val="28"/>
        </w:rPr>
      </w:pPr>
    </w:p>
    <w:p>
      <w:pPr>
        <w:numPr>
          <w:ilvl w:val="0"/>
          <w:numId w:val="3"/>
        </w:numPr>
        <w:spacing w:line="276" w:lineRule="auto"/>
        <w:ind w:left="567" w:right="113" w:hanging="141"/>
        <w:rPr>
          <w:rFonts w:ascii="Arial" w:hAnsi="Arial"/>
        </w:rPr>
      </w:pPr>
      <w:r>
        <w:rPr>
          <w:szCs w:val="28"/>
        </w:rPr>
        <w:t>Текстовые материалы – положение о размещении объектов капитального строительства</w:t>
      </w:r>
    </w:p>
    <w:p>
      <w:pPr>
        <w:numPr>
          <w:ilvl w:val="0"/>
          <w:numId w:val="3"/>
        </w:numPr>
        <w:spacing w:line="276" w:lineRule="auto"/>
        <w:ind w:left="567" w:right="113" w:hanging="141"/>
        <w:rPr>
          <w:rFonts w:ascii="Arial" w:hAnsi="Arial"/>
        </w:rPr>
      </w:pPr>
      <w:r>
        <w:rPr>
          <w:szCs w:val="28"/>
        </w:rPr>
        <w:t xml:space="preserve"> Графические материалы:</w:t>
      </w:r>
    </w:p>
    <w:tbl>
      <w:tblPr>
        <w:tblStyle w:val="32"/>
        <w:tblW w:w="1020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5357"/>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8" w:type="dxa"/>
          </w:tcPr>
          <w:p>
            <w:pPr>
              <w:spacing w:line="360" w:lineRule="auto"/>
              <w:ind w:right="113"/>
              <w:jc w:val="center"/>
              <w:rPr>
                <w:b/>
                <w:szCs w:val="28"/>
              </w:rPr>
            </w:pPr>
            <w:r>
              <w:rPr>
                <w:b/>
                <w:szCs w:val="28"/>
              </w:rPr>
              <w:t>№№ п/п</w:t>
            </w:r>
          </w:p>
        </w:tc>
        <w:tc>
          <w:tcPr>
            <w:tcW w:w="5357" w:type="dxa"/>
          </w:tcPr>
          <w:p>
            <w:pPr>
              <w:spacing w:line="360" w:lineRule="auto"/>
              <w:ind w:right="113"/>
              <w:jc w:val="center"/>
              <w:rPr>
                <w:b/>
                <w:szCs w:val="28"/>
              </w:rPr>
            </w:pPr>
            <w:r>
              <w:rPr>
                <w:b/>
                <w:szCs w:val="28"/>
              </w:rPr>
              <w:t>Наименование</w:t>
            </w:r>
          </w:p>
        </w:tc>
        <w:tc>
          <w:tcPr>
            <w:tcW w:w="1701" w:type="dxa"/>
          </w:tcPr>
          <w:p>
            <w:pPr>
              <w:spacing w:line="360" w:lineRule="auto"/>
              <w:ind w:right="113"/>
              <w:jc w:val="center"/>
              <w:rPr>
                <w:b/>
                <w:szCs w:val="28"/>
              </w:rPr>
            </w:pPr>
            <w:r>
              <w:rPr>
                <w:b/>
                <w:szCs w:val="28"/>
              </w:rPr>
              <w:t>Лист</w:t>
            </w:r>
          </w:p>
        </w:tc>
        <w:tc>
          <w:tcPr>
            <w:tcW w:w="1701" w:type="dxa"/>
          </w:tcPr>
          <w:p>
            <w:pPr>
              <w:spacing w:line="360" w:lineRule="auto"/>
              <w:ind w:right="113"/>
              <w:jc w:val="center"/>
              <w:rPr>
                <w:b/>
                <w:szCs w:val="28"/>
              </w:rPr>
            </w:pPr>
            <w:r>
              <w:rPr>
                <w:b/>
                <w:szCs w:val="28"/>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 w:hRule="atLeast"/>
        </w:trPr>
        <w:tc>
          <w:tcPr>
            <w:tcW w:w="1448" w:type="dxa"/>
          </w:tcPr>
          <w:p>
            <w:pPr>
              <w:spacing w:line="192" w:lineRule="auto"/>
              <w:ind w:right="113"/>
              <w:jc w:val="center"/>
              <w:rPr>
                <w:b/>
                <w:szCs w:val="28"/>
              </w:rPr>
            </w:pPr>
            <w:r>
              <w:rPr>
                <w:b/>
                <w:szCs w:val="28"/>
              </w:rPr>
              <w:t>1</w:t>
            </w:r>
          </w:p>
        </w:tc>
        <w:tc>
          <w:tcPr>
            <w:tcW w:w="5357" w:type="dxa"/>
          </w:tcPr>
          <w:p>
            <w:pPr>
              <w:spacing w:line="192" w:lineRule="auto"/>
              <w:ind w:right="113"/>
              <w:jc w:val="center"/>
              <w:rPr>
                <w:b/>
                <w:szCs w:val="28"/>
              </w:rPr>
            </w:pPr>
            <w:r>
              <w:rPr>
                <w:b/>
                <w:szCs w:val="28"/>
              </w:rPr>
              <w:t>2</w:t>
            </w:r>
          </w:p>
        </w:tc>
        <w:tc>
          <w:tcPr>
            <w:tcW w:w="1701" w:type="dxa"/>
          </w:tcPr>
          <w:p>
            <w:pPr>
              <w:spacing w:line="192" w:lineRule="auto"/>
              <w:ind w:right="113"/>
              <w:jc w:val="center"/>
              <w:rPr>
                <w:b/>
                <w:szCs w:val="28"/>
              </w:rPr>
            </w:pPr>
            <w:r>
              <w:rPr>
                <w:b/>
                <w:szCs w:val="28"/>
              </w:rPr>
              <w:t>3</w:t>
            </w:r>
          </w:p>
        </w:tc>
        <w:tc>
          <w:tcPr>
            <w:tcW w:w="1701" w:type="dxa"/>
          </w:tcPr>
          <w:p>
            <w:pPr>
              <w:spacing w:line="192" w:lineRule="auto"/>
              <w:ind w:right="113"/>
              <w:jc w:val="center"/>
              <w:rPr>
                <w:b/>
                <w:szCs w:val="28"/>
              </w:rPr>
            </w:pPr>
            <w:r>
              <w:rPr>
                <w:b/>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8" w:type="dxa"/>
          </w:tcPr>
          <w:p>
            <w:pPr>
              <w:numPr>
                <w:ilvl w:val="0"/>
                <w:numId w:val="4"/>
              </w:numPr>
              <w:spacing w:line="360" w:lineRule="auto"/>
              <w:ind w:left="318" w:right="113" w:hanging="19"/>
            </w:pPr>
          </w:p>
        </w:tc>
        <w:tc>
          <w:tcPr>
            <w:tcW w:w="5357" w:type="dxa"/>
          </w:tcPr>
          <w:p>
            <w:pPr>
              <w:ind w:right="113"/>
            </w:pPr>
            <w:r>
              <w:t>Чертеж планировки территории</w:t>
            </w:r>
          </w:p>
        </w:tc>
        <w:tc>
          <w:tcPr>
            <w:tcW w:w="1701" w:type="dxa"/>
          </w:tcPr>
          <w:p>
            <w:pPr>
              <w:spacing w:line="360" w:lineRule="auto"/>
              <w:ind w:right="113"/>
            </w:pPr>
            <w:r>
              <w:t>ПП-1</w:t>
            </w:r>
          </w:p>
        </w:tc>
        <w:tc>
          <w:tcPr>
            <w:tcW w:w="1701" w:type="dxa"/>
          </w:tcPr>
          <w:p>
            <w:pPr>
              <w:spacing w:line="360" w:lineRule="auto"/>
              <w:ind w:right="113"/>
            </w:pPr>
            <w: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8" w:type="dxa"/>
          </w:tcPr>
          <w:p>
            <w:pPr>
              <w:spacing w:line="360" w:lineRule="auto"/>
              <w:ind w:right="113" w:firstLine="299"/>
            </w:pPr>
            <w:r>
              <w:t>2.</w:t>
            </w:r>
          </w:p>
        </w:tc>
        <w:tc>
          <w:tcPr>
            <w:tcW w:w="5357" w:type="dxa"/>
          </w:tcPr>
          <w:p>
            <w:pPr>
              <w:spacing w:line="360" w:lineRule="auto"/>
              <w:ind w:right="113"/>
            </w:pPr>
            <w:r>
              <w:t>Разбивочный чертеж красных линий</w:t>
            </w:r>
          </w:p>
        </w:tc>
        <w:tc>
          <w:tcPr>
            <w:tcW w:w="1701" w:type="dxa"/>
          </w:tcPr>
          <w:p>
            <w:pPr>
              <w:spacing w:line="360" w:lineRule="auto"/>
              <w:ind w:right="113"/>
            </w:pPr>
            <w:r>
              <w:t xml:space="preserve">ПП-2 </w:t>
            </w:r>
          </w:p>
        </w:tc>
        <w:tc>
          <w:tcPr>
            <w:tcW w:w="1701" w:type="dxa"/>
          </w:tcPr>
          <w:p>
            <w:pPr>
              <w:spacing w:line="360" w:lineRule="auto"/>
              <w:ind w:right="113"/>
            </w:pPr>
            <w:r>
              <w:t>1:500</w:t>
            </w:r>
          </w:p>
        </w:tc>
      </w:tr>
    </w:tbl>
    <w:p>
      <w:pPr>
        <w:spacing w:line="360" w:lineRule="auto"/>
        <w:ind w:left="862" w:right="113"/>
        <w:rPr>
          <w:b/>
          <w:szCs w:val="28"/>
        </w:rPr>
      </w:pPr>
    </w:p>
    <w:p>
      <w:pPr>
        <w:spacing w:line="360" w:lineRule="auto"/>
        <w:ind w:left="142" w:right="113"/>
        <w:jc w:val="center"/>
        <w:rPr>
          <w:b/>
          <w:szCs w:val="28"/>
        </w:rPr>
      </w:pPr>
      <w:r>
        <w:rPr>
          <w:b/>
          <w:szCs w:val="28"/>
        </w:rPr>
        <w:t>РАЗДЕЛ 2. Материалы по обоснованию проекта планировки территории</w:t>
      </w:r>
    </w:p>
    <w:p>
      <w:pPr>
        <w:numPr>
          <w:ilvl w:val="0"/>
          <w:numId w:val="5"/>
        </w:numPr>
        <w:spacing w:line="276" w:lineRule="auto"/>
        <w:ind w:right="113"/>
        <w:rPr>
          <w:rFonts w:ascii="Arial" w:hAnsi="Arial"/>
        </w:rPr>
      </w:pPr>
      <w:r>
        <w:rPr>
          <w:szCs w:val="28"/>
        </w:rPr>
        <w:t xml:space="preserve">Текстовые материалы </w:t>
      </w:r>
    </w:p>
    <w:p>
      <w:pPr>
        <w:numPr>
          <w:ilvl w:val="0"/>
          <w:numId w:val="5"/>
        </w:numPr>
        <w:spacing w:line="276" w:lineRule="auto"/>
        <w:ind w:right="113"/>
        <w:rPr>
          <w:rFonts w:ascii="Arial" w:hAnsi="Arial"/>
        </w:rPr>
      </w:pPr>
      <w:r>
        <w:rPr>
          <w:szCs w:val="28"/>
        </w:rPr>
        <w:t xml:space="preserve"> Графические материалы:</w:t>
      </w:r>
    </w:p>
    <w:tbl>
      <w:tblPr>
        <w:tblStyle w:val="32"/>
        <w:tblW w:w="1020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5357"/>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8" w:type="dxa"/>
          </w:tcPr>
          <w:p>
            <w:pPr>
              <w:spacing w:line="360" w:lineRule="auto"/>
              <w:ind w:right="113"/>
              <w:jc w:val="center"/>
              <w:rPr>
                <w:b/>
                <w:szCs w:val="28"/>
              </w:rPr>
            </w:pPr>
            <w:r>
              <w:rPr>
                <w:b/>
                <w:szCs w:val="28"/>
              </w:rPr>
              <w:t>№№ п/п</w:t>
            </w:r>
          </w:p>
        </w:tc>
        <w:tc>
          <w:tcPr>
            <w:tcW w:w="5357" w:type="dxa"/>
          </w:tcPr>
          <w:p>
            <w:pPr>
              <w:spacing w:line="360" w:lineRule="auto"/>
              <w:ind w:right="113"/>
              <w:jc w:val="center"/>
              <w:rPr>
                <w:b/>
                <w:szCs w:val="28"/>
              </w:rPr>
            </w:pPr>
            <w:r>
              <w:rPr>
                <w:b/>
                <w:szCs w:val="28"/>
              </w:rPr>
              <w:t>Наименование</w:t>
            </w:r>
          </w:p>
        </w:tc>
        <w:tc>
          <w:tcPr>
            <w:tcW w:w="1701" w:type="dxa"/>
          </w:tcPr>
          <w:p>
            <w:pPr>
              <w:spacing w:line="360" w:lineRule="auto"/>
              <w:ind w:right="113"/>
              <w:jc w:val="center"/>
              <w:rPr>
                <w:b/>
                <w:szCs w:val="28"/>
              </w:rPr>
            </w:pPr>
            <w:r>
              <w:rPr>
                <w:b/>
                <w:szCs w:val="28"/>
              </w:rPr>
              <w:t>Лист</w:t>
            </w:r>
          </w:p>
        </w:tc>
        <w:tc>
          <w:tcPr>
            <w:tcW w:w="1701" w:type="dxa"/>
          </w:tcPr>
          <w:p>
            <w:pPr>
              <w:spacing w:line="360" w:lineRule="auto"/>
              <w:ind w:right="113"/>
              <w:jc w:val="center"/>
              <w:rPr>
                <w:b/>
                <w:szCs w:val="28"/>
              </w:rPr>
            </w:pPr>
            <w:r>
              <w:rPr>
                <w:b/>
                <w:szCs w:val="28"/>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 w:hRule="atLeast"/>
        </w:trPr>
        <w:tc>
          <w:tcPr>
            <w:tcW w:w="1448" w:type="dxa"/>
          </w:tcPr>
          <w:p>
            <w:pPr>
              <w:spacing w:line="192" w:lineRule="auto"/>
              <w:ind w:right="113"/>
              <w:jc w:val="center"/>
              <w:rPr>
                <w:b/>
                <w:szCs w:val="28"/>
              </w:rPr>
            </w:pPr>
            <w:r>
              <w:rPr>
                <w:b/>
                <w:szCs w:val="28"/>
              </w:rPr>
              <w:t>1</w:t>
            </w:r>
          </w:p>
        </w:tc>
        <w:tc>
          <w:tcPr>
            <w:tcW w:w="5357" w:type="dxa"/>
          </w:tcPr>
          <w:p>
            <w:pPr>
              <w:spacing w:line="192" w:lineRule="auto"/>
              <w:ind w:right="113"/>
              <w:jc w:val="center"/>
              <w:rPr>
                <w:b/>
                <w:szCs w:val="28"/>
              </w:rPr>
            </w:pPr>
            <w:r>
              <w:rPr>
                <w:b/>
                <w:szCs w:val="28"/>
              </w:rPr>
              <w:t>2</w:t>
            </w:r>
          </w:p>
        </w:tc>
        <w:tc>
          <w:tcPr>
            <w:tcW w:w="1701" w:type="dxa"/>
          </w:tcPr>
          <w:p>
            <w:pPr>
              <w:spacing w:line="192" w:lineRule="auto"/>
              <w:ind w:right="113"/>
              <w:jc w:val="center"/>
              <w:rPr>
                <w:b/>
                <w:szCs w:val="28"/>
              </w:rPr>
            </w:pPr>
            <w:r>
              <w:rPr>
                <w:b/>
                <w:szCs w:val="28"/>
              </w:rPr>
              <w:t>3</w:t>
            </w:r>
          </w:p>
        </w:tc>
        <w:tc>
          <w:tcPr>
            <w:tcW w:w="1701" w:type="dxa"/>
          </w:tcPr>
          <w:p>
            <w:pPr>
              <w:spacing w:line="192" w:lineRule="auto"/>
              <w:ind w:right="113"/>
              <w:jc w:val="center"/>
              <w:rPr>
                <w:b/>
                <w:szCs w:val="28"/>
              </w:rPr>
            </w:pPr>
            <w:r>
              <w:rPr>
                <w:b/>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8" w:type="dxa"/>
          </w:tcPr>
          <w:p>
            <w:pPr>
              <w:numPr>
                <w:ilvl w:val="0"/>
                <w:numId w:val="6"/>
              </w:numPr>
              <w:spacing w:line="360" w:lineRule="auto"/>
              <w:ind w:right="113"/>
            </w:pPr>
          </w:p>
        </w:tc>
        <w:tc>
          <w:tcPr>
            <w:tcW w:w="5357" w:type="dxa"/>
          </w:tcPr>
          <w:p>
            <w:pPr>
              <w:ind w:right="113"/>
            </w:pPr>
            <w:r>
              <w:t>Схема расположения элемента планировочной структуры (по материалам генерального плана г. Саранск, 2014 г.)</w:t>
            </w:r>
          </w:p>
        </w:tc>
        <w:tc>
          <w:tcPr>
            <w:tcW w:w="1701" w:type="dxa"/>
          </w:tcPr>
          <w:p>
            <w:pPr>
              <w:spacing w:line="360" w:lineRule="auto"/>
              <w:ind w:right="113"/>
            </w:pPr>
            <w:r>
              <w:t>ПП-3</w:t>
            </w:r>
          </w:p>
        </w:tc>
        <w:tc>
          <w:tcPr>
            <w:tcW w:w="1701" w:type="dxa"/>
          </w:tcPr>
          <w:p>
            <w:pPr>
              <w:spacing w:line="360" w:lineRule="auto"/>
              <w:ind w:right="113"/>
            </w:pPr>
            <w:r>
              <w:t>1:10000</w:t>
            </w:r>
          </w:p>
          <w:p>
            <w:pPr>
              <w:spacing w:line="360" w:lineRule="auto"/>
              <w:ind w:right="1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8" w:type="dxa"/>
          </w:tcPr>
          <w:p>
            <w:pPr>
              <w:spacing w:line="360" w:lineRule="auto"/>
              <w:ind w:right="113" w:firstLine="299"/>
            </w:pPr>
            <w:r>
              <w:t>2.</w:t>
            </w:r>
          </w:p>
        </w:tc>
        <w:tc>
          <w:tcPr>
            <w:tcW w:w="5357" w:type="dxa"/>
          </w:tcPr>
          <w:p>
            <w:pPr>
              <w:ind w:right="113"/>
            </w:pPr>
            <w:r>
              <w:t>Схема, отображающая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tc>
        <w:tc>
          <w:tcPr>
            <w:tcW w:w="1701" w:type="dxa"/>
          </w:tcPr>
          <w:p>
            <w:pPr>
              <w:spacing w:line="360" w:lineRule="auto"/>
              <w:ind w:right="113"/>
            </w:pPr>
            <w:r>
              <w:t xml:space="preserve">ПП-4 </w:t>
            </w:r>
          </w:p>
        </w:tc>
        <w:tc>
          <w:tcPr>
            <w:tcW w:w="1701" w:type="dxa"/>
          </w:tcPr>
          <w:p>
            <w:pPr>
              <w:spacing w:line="360" w:lineRule="auto"/>
              <w:ind w:right="113"/>
            </w:pPr>
            <w: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8" w:type="dxa"/>
          </w:tcPr>
          <w:p>
            <w:pPr>
              <w:spacing w:line="360" w:lineRule="auto"/>
              <w:ind w:right="113" w:firstLine="299"/>
            </w:pPr>
            <w:r>
              <w:t>3.</w:t>
            </w:r>
          </w:p>
        </w:tc>
        <w:tc>
          <w:tcPr>
            <w:tcW w:w="5357" w:type="dxa"/>
          </w:tcPr>
          <w:p>
            <w:pPr>
              <w:ind w:right="113"/>
            </w:pPr>
            <w:r>
              <w:t>Схема организации движения транспорта и пешеходов</w:t>
            </w:r>
          </w:p>
        </w:tc>
        <w:tc>
          <w:tcPr>
            <w:tcW w:w="1701" w:type="dxa"/>
          </w:tcPr>
          <w:p>
            <w:pPr>
              <w:spacing w:line="360" w:lineRule="auto"/>
              <w:ind w:right="113"/>
            </w:pPr>
            <w:r>
              <w:t>ПП-5</w:t>
            </w:r>
          </w:p>
        </w:tc>
        <w:tc>
          <w:tcPr>
            <w:tcW w:w="1701" w:type="dxa"/>
          </w:tcPr>
          <w:p>
            <w:pPr>
              <w:spacing w:line="360" w:lineRule="auto"/>
              <w:ind w:right="113"/>
            </w:pPr>
            <w: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8" w:type="dxa"/>
          </w:tcPr>
          <w:p>
            <w:pPr>
              <w:spacing w:line="360" w:lineRule="auto"/>
              <w:ind w:right="113" w:firstLine="299"/>
            </w:pPr>
            <w:r>
              <w:t>4.</w:t>
            </w:r>
          </w:p>
        </w:tc>
        <w:tc>
          <w:tcPr>
            <w:tcW w:w="5357" w:type="dxa"/>
          </w:tcPr>
          <w:p>
            <w:pPr>
              <w:ind w:right="113"/>
            </w:pPr>
            <w:r>
              <w:t>Схема границ зон с особыми условиями использования территории</w:t>
            </w:r>
          </w:p>
        </w:tc>
        <w:tc>
          <w:tcPr>
            <w:tcW w:w="1701" w:type="dxa"/>
          </w:tcPr>
          <w:p>
            <w:pPr>
              <w:spacing w:line="360" w:lineRule="auto"/>
              <w:ind w:right="113"/>
            </w:pPr>
            <w:r>
              <w:t xml:space="preserve">ПП-6 </w:t>
            </w:r>
          </w:p>
        </w:tc>
        <w:tc>
          <w:tcPr>
            <w:tcW w:w="1701" w:type="dxa"/>
          </w:tcPr>
          <w:p>
            <w:pPr>
              <w:spacing w:line="360" w:lineRule="auto"/>
              <w:ind w:right="113"/>
            </w:pPr>
            <w: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8" w:type="dxa"/>
          </w:tcPr>
          <w:p>
            <w:pPr>
              <w:spacing w:line="360" w:lineRule="auto"/>
              <w:ind w:right="113" w:firstLine="299"/>
            </w:pPr>
            <w:r>
              <w:t>5.</w:t>
            </w:r>
          </w:p>
        </w:tc>
        <w:tc>
          <w:tcPr>
            <w:tcW w:w="5357" w:type="dxa"/>
          </w:tcPr>
          <w:p>
            <w:pPr>
              <w:ind w:right="113"/>
            </w:pPr>
            <w:r>
              <w:t>Схема вертикальной планировки территории, инженерной подготовки и территории инженерной защиты территории</w:t>
            </w:r>
          </w:p>
        </w:tc>
        <w:tc>
          <w:tcPr>
            <w:tcW w:w="1701" w:type="dxa"/>
          </w:tcPr>
          <w:p>
            <w:pPr>
              <w:spacing w:line="360" w:lineRule="auto"/>
              <w:ind w:right="113"/>
            </w:pPr>
            <w:r>
              <w:t>ПП-7</w:t>
            </w:r>
          </w:p>
        </w:tc>
        <w:tc>
          <w:tcPr>
            <w:tcW w:w="1701" w:type="dxa"/>
          </w:tcPr>
          <w:p>
            <w:pPr>
              <w:spacing w:line="360" w:lineRule="auto"/>
              <w:ind w:right="113"/>
            </w:pPr>
            <w: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8" w:type="dxa"/>
          </w:tcPr>
          <w:p>
            <w:pPr>
              <w:spacing w:line="360" w:lineRule="auto"/>
              <w:ind w:right="113" w:firstLine="299"/>
            </w:pPr>
            <w:r>
              <w:t>6.</w:t>
            </w:r>
          </w:p>
        </w:tc>
        <w:tc>
          <w:tcPr>
            <w:tcW w:w="5357" w:type="dxa"/>
          </w:tcPr>
          <w:p>
            <w:pPr>
              <w:ind w:right="113"/>
            </w:pPr>
            <w:r>
              <w:t xml:space="preserve">Результаты инженерных изысканий </w:t>
            </w:r>
          </w:p>
        </w:tc>
        <w:tc>
          <w:tcPr>
            <w:tcW w:w="1701" w:type="dxa"/>
          </w:tcPr>
          <w:p>
            <w:pPr>
              <w:spacing w:line="360" w:lineRule="auto"/>
              <w:ind w:right="113"/>
            </w:pPr>
            <w:r>
              <w:t>ПП-8</w:t>
            </w:r>
          </w:p>
        </w:tc>
        <w:tc>
          <w:tcPr>
            <w:tcW w:w="1701" w:type="dxa"/>
          </w:tcPr>
          <w:p>
            <w:pPr>
              <w:spacing w:line="360" w:lineRule="auto"/>
              <w:ind w:right="113"/>
            </w:pPr>
            <w: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8" w:type="dxa"/>
          </w:tcPr>
          <w:p>
            <w:pPr>
              <w:spacing w:line="360" w:lineRule="auto"/>
              <w:ind w:right="113" w:firstLine="299"/>
            </w:pPr>
            <w:r>
              <w:t>7.</w:t>
            </w:r>
          </w:p>
        </w:tc>
        <w:tc>
          <w:tcPr>
            <w:tcW w:w="5357" w:type="dxa"/>
          </w:tcPr>
          <w:p>
            <w:pPr>
              <w:ind w:right="113"/>
            </w:pPr>
            <w:r>
              <w:t xml:space="preserve">Объемно-планировочные решения застройки </w:t>
            </w:r>
          </w:p>
        </w:tc>
        <w:tc>
          <w:tcPr>
            <w:tcW w:w="1701" w:type="dxa"/>
          </w:tcPr>
          <w:p>
            <w:pPr>
              <w:spacing w:line="360" w:lineRule="auto"/>
              <w:ind w:right="113"/>
            </w:pPr>
            <w:r>
              <w:t>ПП-9</w:t>
            </w:r>
          </w:p>
        </w:tc>
        <w:tc>
          <w:tcPr>
            <w:tcW w:w="1701" w:type="dxa"/>
          </w:tcPr>
          <w:p>
            <w:pPr>
              <w:spacing w:line="360" w:lineRule="auto"/>
              <w:ind w:right="113"/>
            </w:pPr>
          </w:p>
        </w:tc>
      </w:tr>
    </w:tbl>
    <w:p>
      <w:pPr>
        <w:jc w:val="center"/>
        <w:rPr>
          <w:b/>
          <w:szCs w:val="28"/>
        </w:rPr>
      </w:pPr>
    </w:p>
    <w:p>
      <w:pPr>
        <w:jc w:val="center"/>
        <w:rPr>
          <w:b/>
          <w:szCs w:val="28"/>
        </w:rPr>
      </w:pPr>
    </w:p>
    <w:p>
      <w:pPr>
        <w:jc w:val="center"/>
        <w:rPr>
          <w:b/>
          <w:szCs w:val="28"/>
        </w:rPr>
      </w:pPr>
    </w:p>
    <w:p>
      <w:pPr>
        <w:jc w:val="center"/>
        <w:rPr>
          <w:b/>
          <w:szCs w:val="28"/>
        </w:rPr>
      </w:pPr>
    </w:p>
    <w:p>
      <w:pPr>
        <w:jc w:val="center"/>
        <w:rPr>
          <w:b/>
          <w:szCs w:val="28"/>
        </w:rPr>
      </w:pPr>
    </w:p>
    <w:p>
      <w:pPr>
        <w:jc w:val="center"/>
        <w:rPr>
          <w:b/>
          <w:szCs w:val="28"/>
        </w:rPr>
      </w:pPr>
      <w:r>
        <w:rPr>
          <w:b/>
          <w:szCs w:val="28"/>
        </w:rPr>
        <w:t>РАЗДЕЛ 3. Основная часть проекта межевания территории</w:t>
      </w:r>
    </w:p>
    <w:p>
      <w:pPr>
        <w:jc w:val="center"/>
        <w:rPr>
          <w:b/>
          <w:szCs w:val="28"/>
        </w:rPr>
      </w:pPr>
    </w:p>
    <w:p>
      <w:pPr>
        <w:autoSpaceDE w:val="0"/>
        <w:autoSpaceDN w:val="0"/>
        <w:adjustRightInd w:val="0"/>
        <w:rPr>
          <w:color w:val="000000"/>
          <w:szCs w:val="28"/>
        </w:rPr>
      </w:pPr>
      <w:r>
        <w:rPr>
          <w:color w:val="000000"/>
          <w:szCs w:val="28"/>
        </w:rPr>
        <w:t xml:space="preserve">1. Текстовые материалы </w:t>
      </w:r>
    </w:p>
    <w:p>
      <w:pPr>
        <w:autoSpaceDE w:val="0"/>
        <w:autoSpaceDN w:val="0"/>
        <w:adjustRightInd w:val="0"/>
        <w:rPr>
          <w:color w:val="000000"/>
          <w:szCs w:val="28"/>
        </w:rPr>
      </w:pPr>
      <w:r>
        <w:rPr>
          <w:color w:val="000000"/>
          <w:szCs w:val="28"/>
        </w:rPr>
        <w:t xml:space="preserve">2. Графические материалы: </w:t>
      </w:r>
    </w:p>
    <w:tbl>
      <w:tblPr>
        <w:tblStyle w:val="32"/>
        <w:tblW w:w="99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5318"/>
        <w:gridCol w:w="1464"/>
        <w:gridCol w:w="2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104" w:type="dxa"/>
          </w:tcPr>
          <w:p>
            <w:pPr>
              <w:autoSpaceDE w:val="0"/>
              <w:autoSpaceDN w:val="0"/>
              <w:adjustRightInd w:val="0"/>
              <w:jc w:val="center"/>
              <w:rPr>
                <w:color w:val="000000"/>
              </w:rPr>
            </w:pPr>
            <w:r>
              <w:rPr>
                <w:b/>
                <w:bCs/>
                <w:color w:val="000000"/>
              </w:rPr>
              <w:t>№№ п/п</w:t>
            </w:r>
          </w:p>
        </w:tc>
        <w:tc>
          <w:tcPr>
            <w:tcW w:w="5318" w:type="dxa"/>
          </w:tcPr>
          <w:p>
            <w:pPr>
              <w:autoSpaceDE w:val="0"/>
              <w:autoSpaceDN w:val="0"/>
              <w:adjustRightInd w:val="0"/>
              <w:jc w:val="center"/>
              <w:rPr>
                <w:color w:val="000000"/>
              </w:rPr>
            </w:pPr>
            <w:r>
              <w:rPr>
                <w:b/>
                <w:bCs/>
                <w:color w:val="000000"/>
              </w:rPr>
              <w:t>Наименование</w:t>
            </w:r>
          </w:p>
        </w:tc>
        <w:tc>
          <w:tcPr>
            <w:tcW w:w="1464" w:type="dxa"/>
          </w:tcPr>
          <w:p>
            <w:pPr>
              <w:autoSpaceDE w:val="0"/>
              <w:autoSpaceDN w:val="0"/>
              <w:adjustRightInd w:val="0"/>
              <w:jc w:val="center"/>
              <w:rPr>
                <w:color w:val="000000"/>
              </w:rPr>
            </w:pPr>
            <w:r>
              <w:rPr>
                <w:b/>
                <w:bCs/>
                <w:color w:val="000000"/>
              </w:rPr>
              <w:t>Лист</w:t>
            </w:r>
          </w:p>
        </w:tc>
        <w:tc>
          <w:tcPr>
            <w:tcW w:w="2061" w:type="dxa"/>
          </w:tcPr>
          <w:p>
            <w:pPr>
              <w:autoSpaceDE w:val="0"/>
              <w:autoSpaceDN w:val="0"/>
              <w:adjustRightInd w:val="0"/>
              <w:jc w:val="center"/>
              <w:rPr>
                <w:color w:val="000000"/>
              </w:rPr>
            </w:pPr>
            <w:r>
              <w:rPr>
                <w:b/>
                <w:bCs/>
                <w:color w:val="000000"/>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104" w:type="dxa"/>
          </w:tcPr>
          <w:p>
            <w:pPr>
              <w:autoSpaceDE w:val="0"/>
              <w:autoSpaceDN w:val="0"/>
              <w:adjustRightInd w:val="0"/>
              <w:jc w:val="center"/>
              <w:rPr>
                <w:color w:val="000000"/>
              </w:rPr>
            </w:pPr>
            <w:r>
              <w:rPr>
                <w:b/>
                <w:bCs/>
                <w:color w:val="000000"/>
              </w:rPr>
              <w:t>1</w:t>
            </w:r>
          </w:p>
        </w:tc>
        <w:tc>
          <w:tcPr>
            <w:tcW w:w="5318" w:type="dxa"/>
          </w:tcPr>
          <w:p>
            <w:pPr>
              <w:autoSpaceDE w:val="0"/>
              <w:autoSpaceDN w:val="0"/>
              <w:adjustRightInd w:val="0"/>
              <w:jc w:val="center"/>
              <w:rPr>
                <w:color w:val="000000"/>
              </w:rPr>
            </w:pPr>
            <w:r>
              <w:rPr>
                <w:b/>
                <w:bCs/>
                <w:color w:val="000000"/>
              </w:rPr>
              <w:t>2</w:t>
            </w:r>
          </w:p>
        </w:tc>
        <w:tc>
          <w:tcPr>
            <w:tcW w:w="1464" w:type="dxa"/>
          </w:tcPr>
          <w:p>
            <w:pPr>
              <w:autoSpaceDE w:val="0"/>
              <w:autoSpaceDN w:val="0"/>
              <w:adjustRightInd w:val="0"/>
              <w:jc w:val="center"/>
              <w:rPr>
                <w:color w:val="000000"/>
              </w:rPr>
            </w:pPr>
            <w:r>
              <w:rPr>
                <w:b/>
                <w:bCs/>
                <w:color w:val="000000"/>
              </w:rPr>
              <w:t>3</w:t>
            </w:r>
          </w:p>
        </w:tc>
        <w:tc>
          <w:tcPr>
            <w:tcW w:w="2061" w:type="dxa"/>
          </w:tcPr>
          <w:p>
            <w:pPr>
              <w:autoSpaceDE w:val="0"/>
              <w:autoSpaceDN w:val="0"/>
              <w:adjustRightInd w:val="0"/>
              <w:jc w:val="center"/>
              <w:rPr>
                <w:color w:val="000000"/>
              </w:rPr>
            </w:pPr>
            <w:r>
              <w:rPr>
                <w:b/>
                <w:bCs/>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104" w:type="dxa"/>
          </w:tcPr>
          <w:p>
            <w:pPr>
              <w:ind w:right="113"/>
            </w:pPr>
            <w:r>
              <w:t>1.</w:t>
            </w:r>
          </w:p>
        </w:tc>
        <w:tc>
          <w:tcPr>
            <w:tcW w:w="5318" w:type="dxa"/>
          </w:tcPr>
          <w:p>
            <w:pPr>
              <w:ind w:right="113"/>
            </w:pPr>
            <w:r>
              <w:t>Чертеж межевания территории.</w:t>
            </w:r>
          </w:p>
        </w:tc>
        <w:tc>
          <w:tcPr>
            <w:tcW w:w="1464" w:type="dxa"/>
          </w:tcPr>
          <w:p>
            <w:pPr>
              <w:ind w:right="113"/>
            </w:pPr>
            <w:r>
              <w:t>ПМ-1</w:t>
            </w:r>
          </w:p>
        </w:tc>
        <w:tc>
          <w:tcPr>
            <w:tcW w:w="2061" w:type="dxa"/>
          </w:tcPr>
          <w:p>
            <w:pPr>
              <w:ind w:right="113"/>
            </w:pPr>
            <w:r>
              <w:t>1: 500</w:t>
            </w:r>
          </w:p>
        </w:tc>
      </w:tr>
    </w:tbl>
    <w:p>
      <w:pPr>
        <w:jc w:val="center"/>
        <w:rPr>
          <w:b/>
          <w:caps/>
          <w:szCs w:val="28"/>
        </w:rPr>
      </w:pPr>
    </w:p>
    <w:p>
      <w:pPr>
        <w:jc w:val="center"/>
        <w:rPr>
          <w:b/>
          <w:caps/>
          <w:szCs w:val="28"/>
        </w:rPr>
      </w:pPr>
    </w:p>
    <w:p>
      <w:pPr>
        <w:jc w:val="center"/>
        <w:rPr>
          <w:b/>
          <w:szCs w:val="28"/>
        </w:rPr>
      </w:pPr>
      <w:r>
        <w:rPr>
          <w:b/>
          <w:szCs w:val="28"/>
        </w:rPr>
        <w:t>РАЗДЕЛ 4. Материалы по обоснованию проекта межевания территории</w:t>
      </w:r>
    </w:p>
    <w:p>
      <w:pPr>
        <w:jc w:val="center"/>
        <w:rPr>
          <w:b/>
          <w:szCs w:val="28"/>
        </w:rPr>
      </w:pPr>
    </w:p>
    <w:p>
      <w:pPr>
        <w:autoSpaceDE w:val="0"/>
        <w:autoSpaceDN w:val="0"/>
        <w:adjustRightInd w:val="0"/>
        <w:rPr>
          <w:color w:val="000000"/>
          <w:szCs w:val="28"/>
        </w:rPr>
      </w:pPr>
      <w:r>
        <w:rPr>
          <w:color w:val="000000"/>
          <w:szCs w:val="28"/>
        </w:rPr>
        <w:t xml:space="preserve">1. Графические материалы: </w:t>
      </w:r>
    </w:p>
    <w:tbl>
      <w:tblPr>
        <w:tblStyle w:val="32"/>
        <w:tblW w:w="99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5318"/>
        <w:gridCol w:w="1464"/>
        <w:gridCol w:w="2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104" w:type="dxa"/>
          </w:tcPr>
          <w:p>
            <w:pPr>
              <w:autoSpaceDE w:val="0"/>
              <w:autoSpaceDN w:val="0"/>
              <w:adjustRightInd w:val="0"/>
              <w:jc w:val="center"/>
              <w:rPr>
                <w:color w:val="000000"/>
              </w:rPr>
            </w:pPr>
            <w:r>
              <w:rPr>
                <w:b/>
                <w:bCs/>
                <w:color w:val="000000"/>
              </w:rPr>
              <w:t>№№ п/п</w:t>
            </w:r>
          </w:p>
        </w:tc>
        <w:tc>
          <w:tcPr>
            <w:tcW w:w="5318" w:type="dxa"/>
          </w:tcPr>
          <w:p>
            <w:pPr>
              <w:autoSpaceDE w:val="0"/>
              <w:autoSpaceDN w:val="0"/>
              <w:adjustRightInd w:val="0"/>
              <w:jc w:val="center"/>
              <w:rPr>
                <w:color w:val="000000"/>
              </w:rPr>
            </w:pPr>
            <w:r>
              <w:rPr>
                <w:b/>
                <w:bCs/>
                <w:color w:val="000000"/>
              </w:rPr>
              <w:t>Наименование</w:t>
            </w:r>
          </w:p>
        </w:tc>
        <w:tc>
          <w:tcPr>
            <w:tcW w:w="1464" w:type="dxa"/>
          </w:tcPr>
          <w:p>
            <w:pPr>
              <w:autoSpaceDE w:val="0"/>
              <w:autoSpaceDN w:val="0"/>
              <w:adjustRightInd w:val="0"/>
              <w:jc w:val="center"/>
              <w:rPr>
                <w:color w:val="000000"/>
              </w:rPr>
            </w:pPr>
            <w:r>
              <w:rPr>
                <w:b/>
                <w:bCs/>
                <w:color w:val="000000"/>
              </w:rPr>
              <w:t>Лист</w:t>
            </w:r>
          </w:p>
        </w:tc>
        <w:tc>
          <w:tcPr>
            <w:tcW w:w="2061" w:type="dxa"/>
          </w:tcPr>
          <w:p>
            <w:pPr>
              <w:autoSpaceDE w:val="0"/>
              <w:autoSpaceDN w:val="0"/>
              <w:adjustRightInd w:val="0"/>
              <w:jc w:val="center"/>
              <w:rPr>
                <w:color w:val="000000"/>
              </w:rPr>
            </w:pPr>
            <w:r>
              <w:rPr>
                <w:b/>
                <w:bCs/>
                <w:color w:val="000000"/>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104" w:type="dxa"/>
          </w:tcPr>
          <w:p>
            <w:pPr>
              <w:autoSpaceDE w:val="0"/>
              <w:autoSpaceDN w:val="0"/>
              <w:adjustRightInd w:val="0"/>
              <w:jc w:val="center"/>
              <w:rPr>
                <w:color w:val="000000"/>
              </w:rPr>
            </w:pPr>
            <w:r>
              <w:rPr>
                <w:b/>
                <w:bCs/>
                <w:color w:val="000000"/>
              </w:rPr>
              <w:t>1</w:t>
            </w:r>
          </w:p>
        </w:tc>
        <w:tc>
          <w:tcPr>
            <w:tcW w:w="5318" w:type="dxa"/>
          </w:tcPr>
          <w:p>
            <w:pPr>
              <w:autoSpaceDE w:val="0"/>
              <w:autoSpaceDN w:val="0"/>
              <w:adjustRightInd w:val="0"/>
              <w:jc w:val="center"/>
              <w:rPr>
                <w:color w:val="000000"/>
              </w:rPr>
            </w:pPr>
            <w:r>
              <w:rPr>
                <w:b/>
                <w:bCs/>
                <w:color w:val="000000"/>
              </w:rPr>
              <w:t>2</w:t>
            </w:r>
          </w:p>
        </w:tc>
        <w:tc>
          <w:tcPr>
            <w:tcW w:w="1464" w:type="dxa"/>
          </w:tcPr>
          <w:p>
            <w:pPr>
              <w:autoSpaceDE w:val="0"/>
              <w:autoSpaceDN w:val="0"/>
              <w:adjustRightInd w:val="0"/>
              <w:jc w:val="center"/>
              <w:rPr>
                <w:color w:val="000000"/>
              </w:rPr>
            </w:pPr>
            <w:r>
              <w:rPr>
                <w:b/>
                <w:bCs/>
                <w:color w:val="000000"/>
              </w:rPr>
              <w:t>3</w:t>
            </w:r>
          </w:p>
        </w:tc>
        <w:tc>
          <w:tcPr>
            <w:tcW w:w="2061" w:type="dxa"/>
          </w:tcPr>
          <w:p>
            <w:pPr>
              <w:autoSpaceDE w:val="0"/>
              <w:autoSpaceDN w:val="0"/>
              <w:adjustRightInd w:val="0"/>
              <w:jc w:val="center"/>
              <w:rPr>
                <w:color w:val="000000"/>
              </w:rPr>
            </w:pPr>
            <w:r>
              <w:rPr>
                <w:b/>
                <w:bCs/>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104" w:type="dxa"/>
          </w:tcPr>
          <w:p>
            <w:pPr>
              <w:ind w:right="113"/>
            </w:pPr>
            <w:r>
              <w:t>1.</w:t>
            </w:r>
          </w:p>
        </w:tc>
        <w:tc>
          <w:tcPr>
            <w:tcW w:w="5318" w:type="dxa"/>
          </w:tcPr>
          <w:p>
            <w:pPr>
              <w:ind w:right="113"/>
            </w:pPr>
            <w:r>
              <w:t>Чертеж границ существующих земельных участков. Чертеж местоположения существующих объектов капитального строительства.</w:t>
            </w:r>
          </w:p>
        </w:tc>
        <w:tc>
          <w:tcPr>
            <w:tcW w:w="1464" w:type="dxa"/>
          </w:tcPr>
          <w:p>
            <w:pPr>
              <w:ind w:right="113"/>
            </w:pPr>
            <w:r>
              <w:t>ПМ-2</w:t>
            </w:r>
          </w:p>
        </w:tc>
        <w:tc>
          <w:tcPr>
            <w:tcW w:w="2061" w:type="dxa"/>
          </w:tcPr>
          <w:p>
            <w:pPr>
              <w:ind w:right="113"/>
            </w:pPr>
            <w:r>
              <w:t>1: 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104" w:type="dxa"/>
          </w:tcPr>
          <w:p>
            <w:pPr>
              <w:ind w:right="113"/>
            </w:pPr>
            <w:r>
              <w:t>2.</w:t>
            </w:r>
          </w:p>
        </w:tc>
        <w:tc>
          <w:tcPr>
            <w:tcW w:w="5318" w:type="dxa"/>
          </w:tcPr>
          <w:p>
            <w:pPr>
              <w:ind w:right="113"/>
            </w:pPr>
            <w:r>
              <w:t>Чертеж границ зон с особыми условиями использования территории</w:t>
            </w:r>
          </w:p>
        </w:tc>
        <w:tc>
          <w:tcPr>
            <w:tcW w:w="1464" w:type="dxa"/>
          </w:tcPr>
          <w:p>
            <w:pPr>
              <w:ind w:right="113"/>
            </w:pPr>
            <w:r>
              <w:t>ПМ-3</w:t>
            </w:r>
          </w:p>
        </w:tc>
        <w:tc>
          <w:tcPr>
            <w:tcW w:w="2061" w:type="dxa"/>
          </w:tcPr>
          <w:p>
            <w:pPr>
              <w:ind w:right="113"/>
            </w:pPr>
            <w:r>
              <w:t>1: 500</w:t>
            </w:r>
          </w:p>
        </w:tc>
      </w:tr>
    </w:tbl>
    <w:p>
      <w:pPr>
        <w:ind w:firstLine="709"/>
        <w:jc w:val="both"/>
        <w:rPr>
          <w:rStyle w:val="98"/>
        </w:rPr>
      </w:pPr>
    </w:p>
    <w:p>
      <w:pPr>
        <w:autoSpaceDE w:val="0"/>
        <w:autoSpaceDN w:val="0"/>
        <w:adjustRightInd w:val="0"/>
        <w:rPr>
          <w:color w:val="000000"/>
          <w:szCs w:val="28"/>
        </w:rPr>
      </w:pPr>
      <w:r>
        <w:rPr>
          <w:color w:val="000000"/>
          <w:szCs w:val="28"/>
        </w:rPr>
        <w:t>В связи со спецификой проектируемой территорией в составе проекта не разрабатывались следующие чертежи:</w:t>
      </w:r>
    </w:p>
    <w:p>
      <w:pPr>
        <w:autoSpaceDE w:val="0"/>
        <w:autoSpaceDN w:val="0"/>
        <w:adjustRightInd w:val="0"/>
        <w:rPr>
          <w:color w:val="000000"/>
          <w:szCs w:val="28"/>
        </w:rPr>
      </w:pPr>
      <w:r>
        <w:rPr>
          <w:color w:val="000000"/>
          <w:szCs w:val="28"/>
        </w:rPr>
        <w:t>- схема границ территорий объектов культурного наследия;</w:t>
      </w:r>
    </w:p>
    <w:p>
      <w:pPr>
        <w:autoSpaceDE w:val="0"/>
        <w:autoSpaceDN w:val="0"/>
        <w:adjustRightInd w:val="0"/>
        <w:rPr>
          <w:color w:val="000000"/>
          <w:szCs w:val="28"/>
        </w:rPr>
      </w:pPr>
      <w:r>
        <w:rPr>
          <w:color w:val="000000"/>
          <w:szCs w:val="28"/>
        </w:rPr>
        <w:t>- чертеж границ зон действия публичных сервитутов;</w:t>
      </w:r>
    </w:p>
    <w:p>
      <w:pPr>
        <w:autoSpaceDE w:val="0"/>
        <w:autoSpaceDN w:val="0"/>
        <w:adjustRightInd w:val="0"/>
        <w:rPr>
          <w:color w:val="000000"/>
          <w:szCs w:val="28"/>
        </w:rPr>
      </w:pPr>
      <w:r>
        <w:rPr>
          <w:color w:val="000000"/>
          <w:szCs w:val="28"/>
        </w:rPr>
        <w:t>- чертеж границ особо охраняемых природных территорий;</w:t>
      </w:r>
    </w:p>
    <w:p>
      <w:pPr>
        <w:autoSpaceDE w:val="0"/>
        <w:autoSpaceDN w:val="0"/>
        <w:adjustRightInd w:val="0"/>
        <w:rPr>
          <w:color w:val="000000"/>
          <w:szCs w:val="28"/>
        </w:rPr>
      </w:pPr>
      <w:r>
        <w:rPr>
          <w:color w:val="000000"/>
          <w:szCs w:val="28"/>
        </w:rPr>
        <w:t>- чертеж границ территорий объектов культурного наследия.</w:t>
      </w:r>
    </w:p>
    <w:p>
      <w:pPr>
        <w:ind w:firstLine="709"/>
        <w:jc w:val="both"/>
        <w:rPr>
          <w:rStyle w:val="98"/>
        </w:rPr>
      </w:pPr>
    </w:p>
    <w:p>
      <w:pPr>
        <w:ind w:firstLine="709"/>
        <w:jc w:val="both"/>
        <w:rPr>
          <w:rStyle w:val="98"/>
        </w:rPr>
      </w:pPr>
    </w:p>
    <w:p>
      <w:pPr>
        <w:ind w:firstLine="709"/>
        <w:jc w:val="both"/>
        <w:rPr>
          <w:rStyle w:val="98"/>
        </w:rPr>
      </w:pPr>
    </w:p>
    <w:p>
      <w:pPr>
        <w:ind w:firstLine="709"/>
        <w:jc w:val="both"/>
        <w:rPr>
          <w:rStyle w:val="98"/>
        </w:rPr>
      </w:pPr>
    </w:p>
    <w:p>
      <w:pPr>
        <w:ind w:firstLine="709"/>
        <w:jc w:val="both"/>
        <w:rPr>
          <w:rStyle w:val="98"/>
        </w:rPr>
      </w:pPr>
    </w:p>
    <w:p>
      <w:pPr>
        <w:ind w:firstLine="709"/>
        <w:jc w:val="both"/>
        <w:rPr>
          <w:rStyle w:val="98"/>
        </w:rPr>
      </w:pPr>
    </w:p>
    <w:p>
      <w:pPr>
        <w:ind w:firstLine="709"/>
        <w:jc w:val="both"/>
        <w:rPr>
          <w:rStyle w:val="98"/>
        </w:rPr>
      </w:pPr>
    </w:p>
    <w:p>
      <w:pPr>
        <w:ind w:firstLine="709"/>
        <w:jc w:val="both"/>
        <w:rPr>
          <w:rStyle w:val="98"/>
        </w:rPr>
      </w:pPr>
    </w:p>
    <w:p>
      <w:pPr>
        <w:ind w:firstLine="709"/>
        <w:jc w:val="both"/>
        <w:rPr>
          <w:rStyle w:val="98"/>
        </w:rPr>
      </w:pPr>
    </w:p>
    <w:p>
      <w:pPr>
        <w:ind w:firstLine="709"/>
        <w:jc w:val="both"/>
        <w:rPr>
          <w:rStyle w:val="98"/>
        </w:rPr>
      </w:pPr>
    </w:p>
    <w:p>
      <w:pPr>
        <w:ind w:firstLine="709"/>
        <w:jc w:val="both"/>
        <w:rPr>
          <w:rStyle w:val="98"/>
        </w:rPr>
      </w:pPr>
    </w:p>
    <w:p>
      <w:pPr>
        <w:ind w:firstLine="709"/>
        <w:jc w:val="both"/>
        <w:rPr>
          <w:rStyle w:val="98"/>
        </w:rPr>
      </w:pPr>
    </w:p>
    <w:p>
      <w:pPr>
        <w:ind w:firstLine="709"/>
        <w:jc w:val="both"/>
        <w:rPr>
          <w:rStyle w:val="98"/>
        </w:rPr>
      </w:pPr>
    </w:p>
    <w:p>
      <w:pPr>
        <w:ind w:firstLine="709"/>
        <w:jc w:val="both"/>
        <w:rPr>
          <w:rStyle w:val="98"/>
        </w:rPr>
      </w:pPr>
    </w:p>
    <w:p>
      <w:pPr>
        <w:ind w:firstLine="709"/>
        <w:jc w:val="both"/>
        <w:rPr>
          <w:rStyle w:val="98"/>
        </w:rPr>
      </w:pPr>
    </w:p>
    <w:p>
      <w:pPr>
        <w:ind w:firstLine="709"/>
        <w:jc w:val="both"/>
        <w:rPr>
          <w:rStyle w:val="98"/>
        </w:rPr>
      </w:pPr>
    </w:p>
    <w:p>
      <w:pPr>
        <w:ind w:firstLine="709"/>
        <w:jc w:val="both"/>
        <w:rPr>
          <w:rStyle w:val="98"/>
        </w:rPr>
      </w:pPr>
    </w:p>
    <w:p>
      <w:pPr>
        <w:ind w:firstLine="709"/>
        <w:jc w:val="both"/>
        <w:rPr>
          <w:rStyle w:val="98"/>
        </w:rPr>
      </w:pPr>
    </w:p>
    <w:p>
      <w:pPr>
        <w:ind w:firstLine="709"/>
        <w:jc w:val="both"/>
        <w:rPr>
          <w:rStyle w:val="98"/>
        </w:rPr>
      </w:pPr>
    </w:p>
    <w:p>
      <w:pPr>
        <w:pStyle w:val="92"/>
        <w:numPr>
          <w:ilvl w:val="0"/>
          <w:numId w:val="2"/>
        </w:numPr>
        <w:ind w:right="169"/>
        <w:jc w:val="center"/>
        <w:rPr>
          <w:b/>
          <w:color w:val="000000"/>
          <w:szCs w:val="28"/>
        </w:rPr>
      </w:pPr>
      <w:r>
        <w:rPr>
          <w:b/>
        </w:rPr>
        <w:t>Общие положения</w:t>
      </w:r>
    </w:p>
    <w:p>
      <w:pPr>
        <w:pStyle w:val="92"/>
        <w:ind w:left="1288" w:right="169"/>
        <w:rPr>
          <w:sz w:val="24"/>
          <w:szCs w:val="24"/>
        </w:rPr>
      </w:pPr>
    </w:p>
    <w:p>
      <w:pPr>
        <w:ind w:firstLine="709"/>
        <w:jc w:val="both"/>
        <w:rPr>
          <w:rStyle w:val="98"/>
        </w:rPr>
      </w:pPr>
      <w:r>
        <w:rPr>
          <w:rStyle w:val="98"/>
        </w:rPr>
        <w:t>Основанием для внесения изменений в документацию по планировки и межевания территории является заключенный договор № 28/2018 от 18 июня 2018 года с ПАО «Ремстрой».</w:t>
      </w:r>
    </w:p>
    <w:p>
      <w:pPr>
        <w:ind w:firstLine="709"/>
        <w:jc w:val="both"/>
        <w:rPr>
          <w:rStyle w:val="98"/>
        </w:rPr>
      </w:pPr>
      <w:r>
        <w:rPr>
          <w:rStyle w:val="98"/>
        </w:rPr>
        <w:t>Внесение изменений в документацию по планировке территории, ограниченной проспектом Ленина и улицами Васенко, Пролетарская, Строительная г. Саранска, включая проект межевания, в части изменения планировки территории (проект планировки территории, проект межевания территории), ограниченной улицами Большевистская, Васенко, проспектом Ленина и территорией ПАО "МРСК Волги" - "Мордовэнерго" г. Саранска, разработана в целях размещения проектируемого 9-ти этажного жилого дома, в существующей жилой застройке Центральном районе г. Саранска.</w:t>
      </w:r>
    </w:p>
    <w:p>
      <w:pPr>
        <w:ind w:firstLine="709"/>
        <w:jc w:val="both"/>
        <w:rPr>
          <w:rStyle w:val="98"/>
        </w:rPr>
      </w:pPr>
      <w:r>
        <w:rPr>
          <w:rStyle w:val="98"/>
        </w:rPr>
        <w:t>При разработке проекта учтены требования, изложенные в следующих нормативно-технических и правовых документах:</w:t>
      </w:r>
    </w:p>
    <w:p>
      <w:pPr>
        <w:ind w:firstLine="709"/>
        <w:jc w:val="both"/>
        <w:rPr>
          <w:rStyle w:val="98"/>
        </w:rPr>
      </w:pPr>
      <w:r>
        <w:rPr>
          <w:rStyle w:val="98"/>
        </w:rPr>
        <w:t>– Градостроительный Кодекс Российской Федерации (с изменениями на 23 апреля 2018 года) (редакция, действующая с 28 июня 2018 года);</w:t>
      </w:r>
    </w:p>
    <w:p>
      <w:pPr>
        <w:ind w:firstLine="709"/>
        <w:jc w:val="both"/>
        <w:rPr>
          <w:rStyle w:val="98"/>
        </w:rPr>
      </w:pPr>
      <w:r>
        <w:rPr>
          <w:rStyle w:val="98"/>
        </w:rPr>
        <w:t>– СП 42.13330.2016 «Градостроительство. Планировка и застройка городских и сельских поселений. Актуализированная редакция СНиП 2.07.01-89*»;</w:t>
      </w:r>
    </w:p>
    <w:p>
      <w:pPr>
        <w:ind w:firstLine="709"/>
        <w:jc w:val="both"/>
        <w:rPr>
          <w:rStyle w:val="98"/>
        </w:rPr>
      </w:pPr>
      <w:r>
        <w:rPr>
          <w:rStyle w:val="98"/>
        </w:rPr>
        <w:t>– СП 30-101-98 «Методические указания по расчету нормативных размеров земельных участков в кондоминиумах»;</w:t>
      </w:r>
    </w:p>
    <w:p>
      <w:pPr>
        <w:ind w:firstLine="709"/>
        <w:jc w:val="both"/>
        <w:rPr>
          <w:rStyle w:val="98"/>
        </w:rPr>
      </w:pPr>
      <w:r>
        <w:rPr>
          <w:rStyle w:val="98"/>
        </w:rPr>
        <w:t>– СНиП 11-04-2003 «Инструкция о порядке разработки, согласования, экспертизы и утверждения градостроительной документации» от 29.10.2002 г.;</w:t>
      </w:r>
    </w:p>
    <w:p>
      <w:pPr>
        <w:ind w:firstLine="709"/>
        <w:jc w:val="both"/>
        <w:rPr>
          <w:rStyle w:val="98"/>
        </w:rPr>
      </w:pPr>
      <w:r>
        <w:rPr>
          <w:rStyle w:val="98"/>
        </w:rPr>
        <w:t>– СанПиН 2.2.1/2.1.1.1200-03 «Санитарно-защитные зоны и санитарная классификация предприятий, сооружений и иных объектов»;</w:t>
      </w:r>
    </w:p>
    <w:p>
      <w:pPr>
        <w:ind w:firstLine="709"/>
        <w:jc w:val="both"/>
        <w:rPr>
          <w:rStyle w:val="98"/>
        </w:rPr>
      </w:pPr>
      <w:r>
        <w:rPr>
          <w:rStyle w:val="98"/>
        </w:rPr>
        <w:t>– Местные нормативы градостроительного проектирования городского округа Саранск, утвержденные решением Совета депутатов г. о. Саранск от 28.10.2008 г. № 193 (с изменениями);</w:t>
      </w:r>
    </w:p>
    <w:p>
      <w:pPr>
        <w:ind w:firstLine="709"/>
        <w:jc w:val="both"/>
        <w:rPr>
          <w:rStyle w:val="98"/>
        </w:rPr>
      </w:pPr>
      <w:r>
        <w:rPr>
          <w:rStyle w:val="98"/>
        </w:rPr>
        <w:t>– Правил землепользования и застройки городского округа Саранск (</w:t>
      </w:r>
      <w:r>
        <w:rPr>
          <w:bCs/>
          <w:sz w:val="28"/>
          <w:szCs w:val="28"/>
        </w:rPr>
        <w:t>с изменениями</w:t>
      </w:r>
      <w:r>
        <w:rPr>
          <w:rStyle w:val="98"/>
        </w:rPr>
        <w:t>);</w:t>
      </w:r>
    </w:p>
    <w:p>
      <w:pPr>
        <w:ind w:firstLine="709"/>
        <w:jc w:val="both"/>
        <w:rPr>
          <w:sz w:val="28"/>
          <w:szCs w:val="28"/>
        </w:rPr>
      </w:pPr>
      <w:r>
        <w:rPr>
          <w:rStyle w:val="98"/>
        </w:rPr>
        <w:t>– Генеральный план городского округа Саранск, утвержденный решением Совета депутатов городского округа Саранск от 23.04.2014 г. № 333.</w:t>
      </w:r>
    </w:p>
    <w:p>
      <w:pPr>
        <w:ind w:firstLine="709"/>
        <w:jc w:val="both"/>
        <w:rPr>
          <w:rStyle w:val="98"/>
        </w:rPr>
      </w:pPr>
      <w:r>
        <w:rPr>
          <w:rStyle w:val="98"/>
        </w:rPr>
        <w:t>Данным проектом рассматривается вопрос размещения проектируемого 9-ти этажного жилого дома на выделенном участке территории Центрального района, на котором на момент проектирования расположены инженерное обеспечение участка проектирования, транспортная инфраструктура и межевание земельных участков (далее ЗУ), предназначенных для строительства новых жилых домов.</w:t>
      </w:r>
    </w:p>
    <w:p>
      <w:pPr>
        <w:ind w:firstLine="709"/>
        <w:jc w:val="both"/>
        <w:rPr>
          <w:rStyle w:val="98"/>
        </w:rPr>
      </w:pPr>
      <w:r>
        <w:rPr>
          <w:rStyle w:val="98"/>
        </w:rPr>
        <w:t>Участок площадью 0,5 га., рассматриваемый в проекте планировки и проекте межевания территории, ограниченной улицами Большевистская, Васенко, проспектом Ленина и территорией ПАО "МРСК Волги" - "Мордовэнерго" на момент проектных работ характеризуется отсутствием зданий строений и сооружений, по рассматриваемой территории проходят инженерно-технические коммуникации.</w:t>
      </w:r>
    </w:p>
    <w:p>
      <w:pPr>
        <w:ind w:firstLine="709"/>
        <w:jc w:val="both"/>
        <w:rPr>
          <w:rStyle w:val="98"/>
        </w:rPr>
      </w:pPr>
      <w:r>
        <w:rPr>
          <w:rStyle w:val="98"/>
        </w:rPr>
        <w:t>Генплан участка, выделенного для проектирования, разработан на инженерно-топографической подоснове в масштабе 1:500, и расположен в существующей жилой застройке центральной части г. Саранска, ограничен улицами Большевистская, Васенко, проспектом Ленина и территорией ПАО "МРСК Волги" - "Мордовэнерго".</w:t>
      </w:r>
    </w:p>
    <w:p>
      <w:pPr>
        <w:ind w:firstLine="709"/>
        <w:jc w:val="both"/>
        <w:rPr>
          <w:rStyle w:val="98"/>
        </w:rPr>
      </w:pPr>
      <w:r>
        <w:rPr>
          <w:rStyle w:val="98"/>
        </w:rPr>
        <w:t>Ориентация проектируемого объекта в данной градостроительной ситуации отвечает оптимальным условиям инсоляции помещений и прилегающей территории.</w:t>
      </w:r>
    </w:p>
    <w:p>
      <w:pPr>
        <w:ind w:firstLine="709"/>
        <w:jc w:val="both"/>
        <w:rPr>
          <w:rStyle w:val="98"/>
        </w:rPr>
      </w:pPr>
      <w:r>
        <w:rPr>
          <w:rStyle w:val="98"/>
        </w:rPr>
        <w:t>Основной подъезд к проектируемому жилому дому предусмотрен с существующей улицы Большевистская.</w:t>
      </w:r>
    </w:p>
    <w:p>
      <w:pPr>
        <w:ind w:firstLine="709"/>
        <w:jc w:val="both"/>
        <w:rPr>
          <w:rStyle w:val="98"/>
        </w:rPr>
      </w:pPr>
    </w:p>
    <w:p>
      <w:pPr>
        <w:pStyle w:val="96"/>
        <w:numPr>
          <w:ilvl w:val="0"/>
          <w:numId w:val="2"/>
        </w:numPr>
        <w:tabs>
          <w:tab w:val="left" w:pos="1134"/>
        </w:tabs>
        <w:jc w:val="center"/>
        <w:rPr>
          <w:b/>
          <w:sz w:val="28"/>
        </w:rPr>
      </w:pPr>
      <w:r>
        <w:rPr>
          <w:b/>
          <w:sz w:val="28"/>
        </w:rPr>
        <w:t>Природные условия</w:t>
      </w:r>
    </w:p>
    <w:p>
      <w:pPr>
        <w:ind w:firstLine="709"/>
        <w:jc w:val="both"/>
        <w:rPr>
          <w:rStyle w:val="98"/>
        </w:rPr>
      </w:pPr>
    </w:p>
    <w:p>
      <w:pPr>
        <w:ind w:firstLine="709"/>
        <w:jc w:val="both"/>
        <w:rPr>
          <w:rStyle w:val="98"/>
        </w:rPr>
      </w:pPr>
      <w:r>
        <w:rPr>
          <w:rStyle w:val="98"/>
        </w:rPr>
        <w:t>В административном отношении рассматриваемый участок проектирования расположен в центральной части г. Саранска Республики Мордовия, ограничен улицами Большевистская, Васенко, проспектом Ленина и территорией ПАО "МРСК Волги" - "Мордовэнерго".</w:t>
      </w:r>
    </w:p>
    <w:p>
      <w:pPr>
        <w:ind w:firstLine="709"/>
        <w:jc w:val="both"/>
        <w:rPr>
          <w:rStyle w:val="98"/>
        </w:rPr>
      </w:pPr>
      <w:r>
        <w:rPr>
          <w:rStyle w:val="98"/>
        </w:rPr>
        <w:t>В геоморфологическом отношении участок приурочен к левобережному коренному склону реки Инсар и принадлежит к Сурской возвышенности (северная часть Приволжской возвышенности).</w:t>
      </w:r>
    </w:p>
    <w:p>
      <w:pPr>
        <w:ind w:firstLine="709"/>
        <w:jc w:val="both"/>
        <w:rPr>
          <w:rStyle w:val="98"/>
        </w:rPr>
      </w:pPr>
      <w:r>
        <w:rPr>
          <w:rStyle w:val="98"/>
        </w:rPr>
        <w:t>В процессе строительства и эксплуатации проектируемый объект негативного воздействия на поверхностные водные объекты оказывать не будет, так как находится за пределами водоохранных зон поверхностных водотоков.</w:t>
      </w:r>
    </w:p>
    <w:p>
      <w:pPr>
        <w:ind w:firstLine="709"/>
        <w:jc w:val="both"/>
        <w:rPr>
          <w:rStyle w:val="98"/>
        </w:rPr>
      </w:pPr>
      <w:r>
        <w:rPr>
          <w:rStyle w:val="98"/>
        </w:rPr>
        <w:t>Рельеф  участка  спокойный, с  общим  уклоном  с  юга на север. Минимальная</w:t>
      </w:r>
      <w:r>
        <w:rPr>
          <w:sz w:val="28"/>
          <w:szCs w:val="28"/>
        </w:rPr>
        <w:t xml:space="preserve"> </w:t>
      </w:r>
      <w:r>
        <w:rPr>
          <w:rStyle w:val="98"/>
        </w:rPr>
        <w:t>абсолютная отметка составляет 151,80 м, а максимальная абсолютная отметка – 154,10 м. Таким образом, перепад абсолютных отметок существующего рельефа на участке проектирования составляет 2,3 м.</w:t>
      </w:r>
    </w:p>
    <w:p>
      <w:pPr>
        <w:ind w:firstLine="709"/>
        <w:jc w:val="both"/>
        <w:rPr>
          <w:rStyle w:val="98"/>
        </w:rPr>
      </w:pPr>
      <w:r>
        <w:rPr>
          <w:rStyle w:val="98"/>
        </w:rPr>
        <w:t xml:space="preserve">На рассматриваемой территории проложены существующие трассы коммуникаций инженерно-технического обеспечения: водопровод, газопровод, канализация, связь и телефонизация. </w:t>
      </w:r>
    </w:p>
    <w:p>
      <w:pPr>
        <w:ind w:firstLine="709"/>
        <w:jc w:val="both"/>
        <w:rPr>
          <w:rStyle w:val="98"/>
        </w:rPr>
      </w:pPr>
      <w:r>
        <w:rPr>
          <w:rStyle w:val="98"/>
        </w:rPr>
        <w:t>Рассматриваемая территория находится в пределах умеренного климатического пояса, относится к лесостепной природно-климатической зоне. Согласно схематической карте климатического районирования (рис. А.1 СП 131.13330-2012) принадлежит к II B климатическому району.</w:t>
      </w:r>
    </w:p>
    <w:p>
      <w:pPr>
        <w:ind w:firstLine="709"/>
        <w:jc w:val="both"/>
        <w:rPr>
          <w:rStyle w:val="98"/>
        </w:rPr>
      </w:pPr>
      <w:r>
        <w:rPr>
          <w:rStyle w:val="98"/>
        </w:rPr>
        <w:t>Климат умеренно-континентальный с выраженной сменой сезонов года.</w:t>
      </w:r>
    </w:p>
    <w:p>
      <w:pPr>
        <w:ind w:firstLine="709"/>
        <w:jc w:val="both"/>
        <w:rPr>
          <w:rStyle w:val="98"/>
        </w:rPr>
      </w:pPr>
      <w:r>
        <w:rPr>
          <w:rStyle w:val="98"/>
        </w:rPr>
        <w:t>Основные климатические характеристики и их изменения определяются влиянием общих и местных факторов: солнечной радиации, циркуляции воздушных масс атмосферы, подстилающей поверхности.</w:t>
      </w:r>
    </w:p>
    <w:p>
      <w:pPr>
        <w:ind w:firstLine="709"/>
        <w:jc w:val="both"/>
        <w:rPr>
          <w:rStyle w:val="98"/>
        </w:rPr>
      </w:pPr>
      <w:r>
        <w:rPr>
          <w:rStyle w:val="98"/>
        </w:rPr>
        <w:t>Положение территории в секторе умеренно-континентального климата определяет устойчивость увлажнения; чередование влажных и засушливых годов.</w:t>
      </w:r>
    </w:p>
    <w:p>
      <w:pPr>
        <w:ind w:firstLine="709"/>
        <w:jc w:val="both"/>
        <w:rPr>
          <w:rStyle w:val="98"/>
        </w:rPr>
      </w:pPr>
      <w:r>
        <w:rPr>
          <w:rStyle w:val="98"/>
        </w:rPr>
        <w:t xml:space="preserve">Климатическая характеристика исследуемого района приведена по данным интернет источников и фондовых данных </w:t>
      </w:r>
      <w:r>
        <w:rPr>
          <w:sz w:val="28"/>
          <w:szCs w:val="28"/>
        </w:rPr>
        <w:t>метеостанции Саранск РМ</w:t>
      </w:r>
      <w:r>
        <w:rPr>
          <w:rStyle w:val="98"/>
        </w:rPr>
        <w:t>.</w:t>
      </w:r>
    </w:p>
    <w:p>
      <w:pPr>
        <w:ind w:firstLine="709"/>
        <w:jc w:val="both"/>
        <w:rPr>
          <w:rStyle w:val="98"/>
        </w:rPr>
      </w:pPr>
      <w:r>
        <w:rPr>
          <w:rStyle w:val="98"/>
        </w:rPr>
        <w:t>Колебания средней температуры воздуха по месяцам, характерные для рассматриваемой территории приведены в таблице 4.1.</w:t>
      </w:r>
    </w:p>
    <w:p>
      <w:pPr>
        <w:ind w:firstLine="709"/>
        <w:jc w:val="both"/>
        <w:rPr>
          <w:rStyle w:val="98"/>
        </w:rPr>
      </w:pPr>
    </w:p>
    <w:p>
      <w:pPr>
        <w:ind w:firstLine="709"/>
        <w:jc w:val="right"/>
        <w:rPr>
          <w:rStyle w:val="98"/>
        </w:rPr>
      </w:pPr>
      <w:r>
        <w:rPr>
          <w:rStyle w:val="98"/>
        </w:rPr>
        <w:t>Таблица 4.1</w:t>
      </w:r>
    </w:p>
    <w:p>
      <w:pPr>
        <w:ind w:firstLine="709"/>
        <w:jc w:val="right"/>
        <w:rPr>
          <w:rStyle w:val="98"/>
        </w:rPr>
      </w:pPr>
    </w:p>
    <w:tbl>
      <w:tblPr>
        <w:tblStyle w:val="33"/>
        <w:tblW w:w="909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4"/>
        <w:gridCol w:w="760"/>
        <w:gridCol w:w="756"/>
        <w:gridCol w:w="636"/>
        <w:gridCol w:w="516"/>
        <w:gridCol w:w="636"/>
        <w:gridCol w:w="636"/>
        <w:gridCol w:w="636"/>
        <w:gridCol w:w="698"/>
        <w:gridCol w:w="636"/>
        <w:gridCol w:w="516"/>
        <w:gridCol w:w="636"/>
        <w:gridCol w:w="636"/>
        <w:gridCol w:w="6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84" w:type="dxa"/>
            <w:vAlign w:val="center"/>
          </w:tcPr>
          <w:p>
            <w:pPr>
              <w:jc w:val="center"/>
              <w:rPr>
                <w:rStyle w:val="98"/>
              </w:rPr>
            </w:pPr>
            <w:r>
              <w:rPr>
                <w:rStyle w:val="98"/>
              </w:rPr>
              <w:t>Мес.</w:t>
            </w:r>
          </w:p>
        </w:tc>
        <w:tc>
          <w:tcPr>
            <w:tcW w:w="760" w:type="dxa"/>
            <w:vAlign w:val="center"/>
          </w:tcPr>
          <w:p>
            <w:pPr>
              <w:jc w:val="center"/>
              <w:rPr>
                <w:rStyle w:val="98"/>
                <w:lang w:val="en-US"/>
              </w:rPr>
            </w:pPr>
            <w:r>
              <w:rPr>
                <w:rStyle w:val="98"/>
                <w:lang w:val="en-US"/>
              </w:rPr>
              <w:t>I</w:t>
            </w:r>
          </w:p>
        </w:tc>
        <w:tc>
          <w:tcPr>
            <w:tcW w:w="756" w:type="dxa"/>
            <w:vAlign w:val="center"/>
          </w:tcPr>
          <w:p>
            <w:pPr>
              <w:jc w:val="center"/>
              <w:rPr>
                <w:rStyle w:val="98"/>
                <w:lang w:val="en-US"/>
              </w:rPr>
            </w:pPr>
            <w:r>
              <w:rPr>
                <w:rStyle w:val="98"/>
                <w:lang w:val="en-US"/>
              </w:rPr>
              <w:t>II</w:t>
            </w:r>
          </w:p>
        </w:tc>
        <w:tc>
          <w:tcPr>
            <w:tcW w:w="636" w:type="dxa"/>
            <w:vAlign w:val="center"/>
          </w:tcPr>
          <w:p>
            <w:pPr>
              <w:jc w:val="center"/>
              <w:rPr>
                <w:rStyle w:val="98"/>
                <w:lang w:val="en-US"/>
              </w:rPr>
            </w:pPr>
            <w:r>
              <w:rPr>
                <w:rStyle w:val="98"/>
                <w:lang w:val="en-US"/>
              </w:rPr>
              <w:t>III</w:t>
            </w:r>
          </w:p>
        </w:tc>
        <w:tc>
          <w:tcPr>
            <w:tcW w:w="516" w:type="dxa"/>
            <w:vAlign w:val="center"/>
          </w:tcPr>
          <w:p>
            <w:pPr>
              <w:jc w:val="center"/>
              <w:rPr>
                <w:rStyle w:val="98"/>
                <w:lang w:val="en-US"/>
              </w:rPr>
            </w:pPr>
            <w:r>
              <w:rPr>
                <w:rStyle w:val="98"/>
                <w:lang w:val="en-US"/>
              </w:rPr>
              <w:t>IV</w:t>
            </w:r>
          </w:p>
        </w:tc>
        <w:tc>
          <w:tcPr>
            <w:tcW w:w="636" w:type="dxa"/>
            <w:vAlign w:val="center"/>
          </w:tcPr>
          <w:p>
            <w:pPr>
              <w:jc w:val="center"/>
              <w:rPr>
                <w:rStyle w:val="98"/>
                <w:lang w:val="en-US"/>
              </w:rPr>
            </w:pPr>
            <w:r>
              <w:rPr>
                <w:rStyle w:val="98"/>
                <w:lang w:val="en-US"/>
              </w:rPr>
              <w:t>V</w:t>
            </w:r>
          </w:p>
        </w:tc>
        <w:tc>
          <w:tcPr>
            <w:tcW w:w="636" w:type="dxa"/>
            <w:vAlign w:val="center"/>
          </w:tcPr>
          <w:p>
            <w:pPr>
              <w:jc w:val="center"/>
              <w:rPr>
                <w:rStyle w:val="98"/>
                <w:lang w:val="en-US"/>
              </w:rPr>
            </w:pPr>
            <w:r>
              <w:rPr>
                <w:rStyle w:val="98"/>
                <w:lang w:val="en-US"/>
              </w:rPr>
              <w:t>VI</w:t>
            </w:r>
          </w:p>
        </w:tc>
        <w:tc>
          <w:tcPr>
            <w:tcW w:w="636" w:type="dxa"/>
            <w:vAlign w:val="center"/>
          </w:tcPr>
          <w:p>
            <w:pPr>
              <w:jc w:val="center"/>
              <w:rPr>
                <w:rStyle w:val="98"/>
                <w:lang w:val="en-US"/>
              </w:rPr>
            </w:pPr>
            <w:r>
              <w:rPr>
                <w:rStyle w:val="98"/>
                <w:lang w:val="en-US"/>
              </w:rPr>
              <w:t>VII</w:t>
            </w:r>
          </w:p>
        </w:tc>
        <w:tc>
          <w:tcPr>
            <w:tcW w:w="698" w:type="dxa"/>
            <w:vAlign w:val="center"/>
          </w:tcPr>
          <w:p>
            <w:pPr>
              <w:jc w:val="center"/>
              <w:rPr>
                <w:rStyle w:val="98"/>
                <w:lang w:val="en-US"/>
              </w:rPr>
            </w:pPr>
            <w:r>
              <w:rPr>
                <w:rStyle w:val="98"/>
                <w:lang w:val="en-US"/>
              </w:rPr>
              <w:t>VIII</w:t>
            </w:r>
          </w:p>
        </w:tc>
        <w:tc>
          <w:tcPr>
            <w:tcW w:w="636" w:type="dxa"/>
            <w:vAlign w:val="center"/>
          </w:tcPr>
          <w:p>
            <w:pPr>
              <w:jc w:val="center"/>
              <w:rPr>
                <w:rStyle w:val="98"/>
                <w:lang w:val="en-US"/>
              </w:rPr>
            </w:pPr>
            <w:r>
              <w:rPr>
                <w:rStyle w:val="98"/>
                <w:lang w:val="en-US"/>
              </w:rPr>
              <w:t>IX</w:t>
            </w:r>
          </w:p>
        </w:tc>
        <w:tc>
          <w:tcPr>
            <w:tcW w:w="516" w:type="dxa"/>
            <w:vAlign w:val="center"/>
          </w:tcPr>
          <w:p>
            <w:pPr>
              <w:jc w:val="center"/>
              <w:rPr>
                <w:rStyle w:val="98"/>
                <w:lang w:val="en-US"/>
              </w:rPr>
            </w:pPr>
            <w:r>
              <w:rPr>
                <w:rStyle w:val="98"/>
                <w:lang w:val="en-US"/>
              </w:rPr>
              <w:t>X</w:t>
            </w:r>
          </w:p>
        </w:tc>
        <w:tc>
          <w:tcPr>
            <w:tcW w:w="636" w:type="dxa"/>
            <w:vAlign w:val="center"/>
          </w:tcPr>
          <w:p>
            <w:pPr>
              <w:jc w:val="center"/>
              <w:rPr>
                <w:rStyle w:val="98"/>
                <w:lang w:val="en-US"/>
              </w:rPr>
            </w:pPr>
            <w:r>
              <w:rPr>
                <w:rStyle w:val="98"/>
                <w:lang w:val="en-US"/>
              </w:rPr>
              <w:t>XI</w:t>
            </w:r>
          </w:p>
        </w:tc>
        <w:tc>
          <w:tcPr>
            <w:tcW w:w="636" w:type="dxa"/>
            <w:vAlign w:val="center"/>
          </w:tcPr>
          <w:p>
            <w:pPr>
              <w:jc w:val="center"/>
              <w:rPr>
                <w:rStyle w:val="98"/>
                <w:lang w:val="en-US"/>
              </w:rPr>
            </w:pPr>
            <w:r>
              <w:rPr>
                <w:rStyle w:val="98"/>
                <w:lang w:val="en-US"/>
              </w:rPr>
              <w:t>XII</w:t>
            </w:r>
          </w:p>
        </w:tc>
        <w:tc>
          <w:tcPr>
            <w:tcW w:w="614" w:type="dxa"/>
            <w:vAlign w:val="center"/>
          </w:tcPr>
          <w:p>
            <w:pPr>
              <w:jc w:val="center"/>
              <w:rPr>
                <w:rStyle w:val="98"/>
              </w:rPr>
            </w:pPr>
            <w:r>
              <w:rPr>
                <w:rStyle w:val="98"/>
              </w:rPr>
              <w:t>год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84" w:type="dxa"/>
            <w:vAlign w:val="center"/>
          </w:tcPr>
          <w:p>
            <w:pPr>
              <w:jc w:val="center"/>
              <w:rPr>
                <w:rStyle w:val="98"/>
              </w:rPr>
            </w:pPr>
            <w:r>
              <w:rPr>
                <w:rStyle w:val="98"/>
                <w:lang w:val="en-US"/>
              </w:rPr>
              <w:t>t,</w:t>
            </w:r>
            <w:r>
              <w:rPr>
                <w:rStyle w:val="98"/>
              </w:rPr>
              <w:sym w:font="Symbol" w:char="F0B0"/>
            </w:r>
            <w:r>
              <w:rPr>
                <w:rStyle w:val="98"/>
              </w:rPr>
              <w:t>С</w:t>
            </w:r>
          </w:p>
        </w:tc>
        <w:tc>
          <w:tcPr>
            <w:tcW w:w="760" w:type="dxa"/>
            <w:vAlign w:val="center"/>
          </w:tcPr>
          <w:p>
            <w:pPr>
              <w:jc w:val="center"/>
              <w:rPr>
                <w:rStyle w:val="98"/>
                <w:sz w:val="24"/>
                <w:szCs w:val="24"/>
              </w:rPr>
            </w:pPr>
            <w:r>
              <w:rPr>
                <w:rStyle w:val="98"/>
                <w:sz w:val="24"/>
                <w:szCs w:val="24"/>
              </w:rPr>
              <w:t>–12,3</w:t>
            </w:r>
          </w:p>
        </w:tc>
        <w:tc>
          <w:tcPr>
            <w:tcW w:w="756" w:type="dxa"/>
            <w:vAlign w:val="center"/>
          </w:tcPr>
          <w:p>
            <w:pPr>
              <w:jc w:val="center"/>
              <w:rPr>
                <w:rStyle w:val="98"/>
                <w:sz w:val="24"/>
                <w:szCs w:val="24"/>
              </w:rPr>
            </w:pPr>
            <w:r>
              <w:rPr>
                <w:rStyle w:val="98"/>
                <w:sz w:val="24"/>
                <w:szCs w:val="24"/>
              </w:rPr>
              <w:t>–11,7</w:t>
            </w:r>
          </w:p>
        </w:tc>
        <w:tc>
          <w:tcPr>
            <w:tcW w:w="636" w:type="dxa"/>
            <w:vAlign w:val="center"/>
          </w:tcPr>
          <w:p>
            <w:pPr>
              <w:jc w:val="center"/>
              <w:rPr>
                <w:rStyle w:val="98"/>
                <w:sz w:val="24"/>
                <w:szCs w:val="24"/>
              </w:rPr>
            </w:pPr>
            <w:r>
              <w:rPr>
                <w:rStyle w:val="98"/>
                <w:sz w:val="24"/>
                <w:szCs w:val="24"/>
              </w:rPr>
              <w:t>–5,9</w:t>
            </w:r>
          </w:p>
        </w:tc>
        <w:tc>
          <w:tcPr>
            <w:tcW w:w="516" w:type="dxa"/>
            <w:vAlign w:val="center"/>
          </w:tcPr>
          <w:p>
            <w:pPr>
              <w:jc w:val="center"/>
              <w:rPr>
                <w:rStyle w:val="98"/>
                <w:sz w:val="24"/>
                <w:szCs w:val="24"/>
              </w:rPr>
            </w:pPr>
            <w:r>
              <w:rPr>
                <w:rStyle w:val="98"/>
                <w:sz w:val="24"/>
                <w:szCs w:val="24"/>
              </w:rPr>
              <w:t>4,8</w:t>
            </w:r>
          </w:p>
        </w:tc>
        <w:tc>
          <w:tcPr>
            <w:tcW w:w="636" w:type="dxa"/>
            <w:vAlign w:val="center"/>
          </w:tcPr>
          <w:p>
            <w:pPr>
              <w:jc w:val="center"/>
              <w:rPr>
                <w:rStyle w:val="98"/>
                <w:sz w:val="24"/>
                <w:szCs w:val="24"/>
              </w:rPr>
            </w:pPr>
            <w:r>
              <w:rPr>
                <w:rStyle w:val="98"/>
                <w:sz w:val="24"/>
                <w:szCs w:val="24"/>
              </w:rPr>
              <w:t>13,1</w:t>
            </w:r>
          </w:p>
        </w:tc>
        <w:tc>
          <w:tcPr>
            <w:tcW w:w="636" w:type="dxa"/>
            <w:vAlign w:val="center"/>
          </w:tcPr>
          <w:p>
            <w:pPr>
              <w:jc w:val="center"/>
              <w:rPr>
                <w:rStyle w:val="98"/>
                <w:sz w:val="24"/>
                <w:szCs w:val="24"/>
              </w:rPr>
            </w:pPr>
            <w:r>
              <w:rPr>
                <w:rStyle w:val="98"/>
                <w:sz w:val="24"/>
                <w:szCs w:val="24"/>
              </w:rPr>
              <w:t>17,3</w:t>
            </w:r>
          </w:p>
        </w:tc>
        <w:tc>
          <w:tcPr>
            <w:tcW w:w="636" w:type="dxa"/>
            <w:vAlign w:val="center"/>
          </w:tcPr>
          <w:p>
            <w:pPr>
              <w:jc w:val="center"/>
              <w:rPr>
                <w:rStyle w:val="98"/>
                <w:sz w:val="24"/>
                <w:szCs w:val="24"/>
              </w:rPr>
            </w:pPr>
            <w:r>
              <w:rPr>
                <w:rStyle w:val="98"/>
                <w:sz w:val="24"/>
                <w:szCs w:val="24"/>
              </w:rPr>
              <w:t>19,2</w:t>
            </w:r>
          </w:p>
        </w:tc>
        <w:tc>
          <w:tcPr>
            <w:tcW w:w="698" w:type="dxa"/>
            <w:vAlign w:val="center"/>
          </w:tcPr>
          <w:p>
            <w:pPr>
              <w:jc w:val="center"/>
              <w:rPr>
                <w:rStyle w:val="98"/>
                <w:sz w:val="24"/>
                <w:szCs w:val="24"/>
              </w:rPr>
            </w:pPr>
            <w:r>
              <w:rPr>
                <w:rStyle w:val="98"/>
                <w:sz w:val="24"/>
                <w:szCs w:val="24"/>
              </w:rPr>
              <w:t>17,7</w:t>
            </w:r>
          </w:p>
        </w:tc>
        <w:tc>
          <w:tcPr>
            <w:tcW w:w="636" w:type="dxa"/>
            <w:vAlign w:val="center"/>
          </w:tcPr>
          <w:p>
            <w:pPr>
              <w:jc w:val="center"/>
              <w:rPr>
                <w:rStyle w:val="98"/>
                <w:sz w:val="24"/>
                <w:szCs w:val="24"/>
              </w:rPr>
            </w:pPr>
            <w:r>
              <w:rPr>
                <w:rStyle w:val="98"/>
                <w:sz w:val="24"/>
                <w:szCs w:val="24"/>
              </w:rPr>
              <w:t>11,6</w:t>
            </w:r>
          </w:p>
        </w:tc>
        <w:tc>
          <w:tcPr>
            <w:tcW w:w="516" w:type="dxa"/>
            <w:vAlign w:val="center"/>
          </w:tcPr>
          <w:p>
            <w:pPr>
              <w:jc w:val="center"/>
              <w:rPr>
                <w:rStyle w:val="98"/>
                <w:sz w:val="24"/>
                <w:szCs w:val="24"/>
              </w:rPr>
            </w:pPr>
            <w:r>
              <w:rPr>
                <w:rStyle w:val="98"/>
                <w:sz w:val="24"/>
                <w:szCs w:val="24"/>
              </w:rPr>
              <w:t>4,1</w:t>
            </w:r>
          </w:p>
        </w:tc>
        <w:tc>
          <w:tcPr>
            <w:tcW w:w="636" w:type="dxa"/>
            <w:vAlign w:val="center"/>
          </w:tcPr>
          <w:p>
            <w:pPr>
              <w:jc w:val="center"/>
              <w:rPr>
                <w:rStyle w:val="98"/>
                <w:sz w:val="24"/>
                <w:szCs w:val="24"/>
              </w:rPr>
            </w:pPr>
            <w:r>
              <w:rPr>
                <w:rStyle w:val="98"/>
                <w:sz w:val="24"/>
                <w:szCs w:val="24"/>
              </w:rPr>
              <w:t>–3,0</w:t>
            </w:r>
          </w:p>
        </w:tc>
        <w:tc>
          <w:tcPr>
            <w:tcW w:w="636" w:type="dxa"/>
            <w:vAlign w:val="center"/>
          </w:tcPr>
          <w:p>
            <w:pPr>
              <w:jc w:val="center"/>
              <w:rPr>
                <w:rStyle w:val="98"/>
                <w:sz w:val="24"/>
                <w:szCs w:val="24"/>
              </w:rPr>
            </w:pPr>
            <w:r>
              <w:rPr>
                <w:rStyle w:val="98"/>
                <w:sz w:val="24"/>
                <w:szCs w:val="24"/>
              </w:rPr>
              <w:t>–8,7</w:t>
            </w:r>
          </w:p>
        </w:tc>
        <w:tc>
          <w:tcPr>
            <w:tcW w:w="614" w:type="dxa"/>
            <w:vAlign w:val="center"/>
          </w:tcPr>
          <w:p>
            <w:pPr>
              <w:jc w:val="center"/>
              <w:rPr>
                <w:rStyle w:val="98"/>
                <w:sz w:val="24"/>
                <w:szCs w:val="24"/>
              </w:rPr>
            </w:pPr>
            <w:r>
              <w:rPr>
                <w:rStyle w:val="98"/>
                <w:sz w:val="24"/>
                <w:szCs w:val="24"/>
              </w:rPr>
              <w:t>3,9</w:t>
            </w:r>
          </w:p>
        </w:tc>
      </w:tr>
    </w:tbl>
    <w:p>
      <w:pPr>
        <w:ind w:firstLine="709"/>
        <w:jc w:val="both"/>
        <w:rPr>
          <w:rStyle w:val="98"/>
        </w:rPr>
      </w:pPr>
    </w:p>
    <w:p>
      <w:pPr>
        <w:ind w:firstLine="709"/>
        <w:jc w:val="both"/>
        <w:rPr>
          <w:rStyle w:val="98"/>
        </w:rPr>
      </w:pPr>
    </w:p>
    <w:p>
      <w:pPr>
        <w:ind w:firstLine="709"/>
        <w:jc w:val="both"/>
        <w:rPr>
          <w:rStyle w:val="98"/>
        </w:rPr>
      </w:pPr>
      <w:r>
        <w:rPr>
          <w:rStyle w:val="98"/>
        </w:rPr>
        <w:t xml:space="preserve">Среднегодовая температура воздуха составляет + 3,7 </w:t>
      </w:r>
      <w:r>
        <w:rPr>
          <w:rStyle w:val="98"/>
        </w:rPr>
        <w:sym w:font="Symbol" w:char="F0B0"/>
      </w:r>
      <w:r>
        <w:rPr>
          <w:rStyle w:val="98"/>
        </w:rPr>
        <w:t>С.</w:t>
      </w:r>
    </w:p>
    <w:p>
      <w:pPr>
        <w:ind w:firstLine="709"/>
        <w:jc w:val="both"/>
        <w:rPr>
          <w:rStyle w:val="98"/>
        </w:rPr>
      </w:pPr>
      <w:r>
        <w:rPr>
          <w:rStyle w:val="98"/>
        </w:rPr>
        <w:t xml:space="preserve">Средняя максимальная температура воздуха в теплый период года составляет + 25,1 </w:t>
      </w:r>
      <w:r>
        <w:rPr>
          <w:rStyle w:val="98"/>
        </w:rPr>
        <w:sym w:font="Symbol" w:char="F0B0"/>
      </w:r>
      <w:r>
        <w:rPr>
          <w:rStyle w:val="98"/>
        </w:rPr>
        <w:t xml:space="preserve">С. Абсолютная максимальная температура воздуха составляет + 38 </w:t>
      </w:r>
      <w:r>
        <w:rPr>
          <w:rStyle w:val="98"/>
        </w:rPr>
        <w:sym w:font="Symbol" w:char="F0B0"/>
      </w:r>
      <w:r>
        <w:rPr>
          <w:rStyle w:val="98"/>
        </w:rPr>
        <w:t>С.</w:t>
      </w:r>
    </w:p>
    <w:p>
      <w:pPr>
        <w:ind w:firstLine="709"/>
        <w:jc w:val="both"/>
        <w:rPr>
          <w:rStyle w:val="98"/>
        </w:rPr>
      </w:pPr>
      <w:r>
        <w:rPr>
          <w:rStyle w:val="98"/>
        </w:rPr>
        <w:t xml:space="preserve">Средний минимум самого холодного периода года составляет – 17 </w:t>
      </w:r>
      <w:r>
        <w:rPr>
          <w:rStyle w:val="98"/>
        </w:rPr>
        <w:sym w:font="Symbol" w:char="F0B0"/>
      </w:r>
      <w:r>
        <w:rPr>
          <w:rStyle w:val="98"/>
        </w:rPr>
        <w:t xml:space="preserve">С, средняя температура наиболее холодной пятидневки составляет – 28 </w:t>
      </w:r>
      <w:r>
        <w:rPr>
          <w:rStyle w:val="98"/>
        </w:rPr>
        <w:sym w:font="Symbol" w:char="F0B0"/>
      </w:r>
      <w:r>
        <w:rPr>
          <w:rStyle w:val="98"/>
        </w:rPr>
        <w:t xml:space="preserve">С. Средняя температура самых холодных суток составляет – 34 </w:t>
      </w:r>
      <w:r>
        <w:rPr>
          <w:rStyle w:val="98"/>
        </w:rPr>
        <w:sym w:font="Symbol" w:char="F0B0"/>
      </w:r>
      <w:r>
        <w:rPr>
          <w:rStyle w:val="98"/>
        </w:rPr>
        <w:t xml:space="preserve">С. Абсолютная минимальная температура воздуха составляет – 44 </w:t>
      </w:r>
      <w:r>
        <w:rPr>
          <w:rStyle w:val="98"/>
        </w:rPr>
        <w:sym w:font="Symbol" w:char="F0B0"/>
      </w:r>
      <w:r>
        <w:rPr>
          <w:rStyle w:val="98"/>
        </w:rPr>
        <w:t>С.</w:t>
      </w:r>
    </w:p>
    <w:p>
      <w:pPr>
        <w:ind w:firstLine="709"/>
        <w:jc w:val="both"/>
        <w:rPr>
          <w:rStyle w:val="98"/>
        </w:rPr>
      </w:pPr>
      <w:r>
        <w:rPr>
          <w:rStyle w:val="98"/>
        </w:rPr>
        <w:t>Колебания средней абсолютной влажности в мб и средней относительной влажности воздуха в % по месяцам приводятся в таблице 4.2.</w:t>
      </w:r>
    </w:p>
    <w:p>
      <w:pPr>
        <w:pStyle w:val="18"/>
        <w:ind w:firstLine="709"/>
        <w:jc w:val="right"/>
        <w:rPr>
          <w:rStyle w:val="98"/>
          <w:rFonts w:eastAsia="Calibri"/>
          <w:lang w:eastAsia="en-US"/>
        </w:rPr>
      </w:pPr>
      <w:r>
        <w:rPr>
          <w:rStyle w:val="98"/>
          <w:rFonts w:eastAsia="Calibri"/>
          <w:lang w:eastAsia="en-US"/>
        </w:rPr>
        <w:t>Таблица 4.2</w:t>
      </w:r>
    </w:p>
    <w:p>
      <w:pPr>
        <w:pStyle w:val="18"/>
        <w:ind w:firstLine="709"/>
        <w:jc w:val="right"/>
        <w:rPr>
          <w:rStyle w:val="98"/>
          <w:rFonts w:eastAsia="Calibri"/>
          <w:lang w:eastAsia="en-US"/>
        </w:rPr>
      </w:pPr>
    </w:p>
    <w:tbl>
      <w:tblPr>
        <w:tblStyle w:val="32"/>
        <w:tblW w:w="100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2"/>
        <w:gridCol w:w="566"/>
        <w:gridCol w:w="565"/>
        <w:gridCol w:w="565"/>
        <w:gridCol w:w="565"/>
        <w:gridCol w:w="565"/>
        <w:gridCol w:w="700"/>
        <w:gridCol w:w="700"/>
        <w:gridCol w:w="700"/>
        <w:gridCol w:w="565"/>
        <w:gridCol w:w="565"/>
        <w:gridCol w:w="565"/>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2" w:type="dxa"/>
            <w:vAlign w:val="center"/>
          </w:tcPr>
          <w:p>
            <w:pPr>
              <w:tabs>
                <w:tab w:val="left" w:pos="1418"/>
                <w:tab w:val="left" w:pos="1843"/>
              </w:tabs>
              <w:jc w:val="center"/>
            </w:pPr>
          </w:p>
        </w:tc>
        <w:tc>
          <w:tcPr>
            <w:tcW w:w="566" w:type="dxa"/>
            <w:vAlign w:val="center"/>
          </w:tcPr>
          <w:p>
            <w:pPr>
              <w:tabs>
                <w:tab w:val="left" w:pos="1418"/>
                <w:tab w:val="left" w:pos="1843"/>
              </w:tabs>
              <w:jc w:val="center"/>
            </w:pPr>
            <w:r>
              <w:rPr>
                <w:lang w:val="en-US"/>
              </w:rPr>
              <w:t>I</w:t>
            </w:r>
          </w:p>
        </w:tc>
        <w:tc>
          <w:tcPr>
            <w:tcW w:w="565" w:type="dxa"/>
            <w:vAlign w:val="center"/>
          </w:tcPr>
          <w:p>
            <w:pPr>
              <w:tabs>
                <w:tab w:val="left" w:pos="1418"/>
                <w:tab w:val="left" w:pos="1843"/>
              </w:tabs>
              <w:jc w:val="center"/>
            </w:pPr>
            <w:r>
              <w:rPr>
                <w:lang w:val="en-US"/>
              </w:rPr>
              <w:t>II</w:t>
            </w:r>
          </w:p>
        </w:tc>
        <w:tc>
          <w:tcPr>
            <w:tcW w:w="565" w:type="dxa"/>
            <w:vAlign w:val="center"/>
          </w:tcPr>
          <w:p>
            <w:pPr>
              <w:tabs>
                <w:tab w:val="left" w:pos="1418"/>
                <w:tab w:val="left" w:pos="1843"/>
              </w:tabs>
              <w:jc w:val="center"/>
            </w:pPr>
            <w:r>
              <w:rPr>
                <w:lang w:val="en-US"/>
              </w:rPr>
              <w:t>III</w:t>
            </w:r>
          </w:p>
        </w:tc>
        <w:tc>
          <w:tcPr>
            <w:tcW w:w="565" w:type="dxa"/>
            <w:vAlign w:val="center"/>
          </w:tcPr>
          <w:p>
            <w:pPr>
              <w:tabs>
                <w:tab w:val="left" w:pos="1418"/>
                <w:tab w:val="left" w:pos="1843"/>
              </w:tabs>
              <w:jc w:val="center"/>
            </w:pPr>
            <w:r>
              <w:rPr>
                <w:lang w:val="en-US"/>
              </w:rPr>
              <w:t>IV</w:t>
            </w:r>
          </w:p>
        </w:tc>
        <w:tc>
          <w:tcPr>
            <w:tcW w:w="565" w:type="dxa"/>
            <w:vAlign w:val="center"/>
          </w:tcPr>
          <w:p>
            <w:pPr>
              <w:tabs>
                <w:tab w:val="left" w:pos="1418"/>
                <w:tab w:val="left" w:pos="1843"/>
              </w:tabs>
              <w:jc w:val="center"/>
            </w:pPr>
            <w:r>
              <w:rPr>
                <w:lang w:val="en-US"/>
              </w:rPr>
              <w:t>V</w:t>
            </w:r>
          </w:p>
        </w:tc>
        <w:tc>
          <w:tcPr>
            <w:tcW w:w="700" w:type="dxa"/>
            <w:vAlign w:val="center"/>
          </w:tcPr>
          <w:p>
            <w:pPr>
              <w:tabs>
                <w:tab w:val="left" w:pos="1418"/>
                <w:tab w:val="left" w:pos="1843"/>
              </w:tabs>
              <w:jc w:val="center"/>
              <w:rPr>
                <w:lang w:val="en-US"/>
              </w:rPr>
            </w:pPr>
            <w:r>
              <w:rPr>
                <w:lang w:val="en-US"/>
              </w:rPr>
              <w:t>VI</w:t>
            </w:r>
          </w:p>
        </w:tc>
        <w:tc>
          <w:tcPr>
            <w:tcW w:w="700" w:type="dxa"/>
            <w:vAlign w:val="center"/>
          </w:tcPr>
          <w:p>
            <w:pPr>
              <w:tabs>
                <w:tab w:val="left" w:pos="1418"/>
                <w:tab w:val="left" w:pos="1843"/>
              </w:tabs>
              <w:jc w:val="center"/>
              <w:rPr>
                <w:lang w:val="en-US"/>
              </w:rPr>
            </w:pPr>
            <w:r>
              <w:rPr>
                <w:lang w:val="en-US"/>
              </w:rPr>
              <w:t>VII</w:t>
            </w:r>
          </w:p>
        </w:tc>
        <w:tc>
          <w:tcPr>
            <w:tcW w:w="700" w:type="dxa"/>
            <w:vAlign w:val="center"/>
          </w:tcPr>
          <w:p>
            <w:pPr>
              <w:tabs>
                <w:tab w:val="left" w:pos="1418"/>
                <w:tab w:val="left" w:pos="1843"/>
              </w:tabs>
              <w:jc w:val="center"/>
              <w:rPr>
                <w:lang w:val="en-US"/>
              </w:rPr>
            </w:pPr>
            <w:r>
              <w:rPr>
                <w:lang w:val="en-US"/>
              </w:rPr>
              <w:t>VIII</w:t>
            </w:r>
          </w:p>
        </w:tc>
        <w:tc>
          <w:tcPr>
            <w:tcW w:w="565" w:type="dxa"/>
            <w:vAlign w:val="center"/>
          </w:tcPr>
          <w:p>
            <w:pPr>
              <w:tabs>
                <w:tab w:val="left" w:pos="1418"/>
                <w:tab w:val="left" w:pos="1843"/>
              </w:tabs>
              <w:jc w:val="center"/>
              <w:rPr>
                <w:lang w:val="en-US"/>
              </w:rPr>
            </w:pPr>
            <w:r>
              <w:rPr>
                <w:lang w:val="en-US"/>
              </w:rPr>
              <w:t>IX</w:t>
            </w:r>
          </w:p>
        </w:tc>
        <w:tc>
          <w:tcPr>
            <w:tcW w:w="565" w:type="dxa"/>
            <w:vAlign w:val="center"/>
          </w:tcPr>
          <w:p>
            <w:pPr>
              <w:tabs>
                <w:tab w:val="left" w:pos="1418"/>
                <w:tab w:val="left" w:pos="1843"/>
              </w:tabs>
              <w:jc w:val="center"/>
              <w:rPr>
                <w:lang w:val="en-US"/>
              </w:rPr>
            </w:pPr>
            <w:r>
              <w:rPr>
                <w:lang w:val="en-US"/>
              </w:rPr>
              <w:t>X</w:t>
            </w:r>
          </w:p>
        </w:tc>
        <w:tc>
          <w:tcPr>
            <w:tcW w:w="565" w:type="dxa"/>
            <w:vAlign w:val="center"/>
          </w:tcPr>
          <w:p>
            <w:pPr>
              <w:tabs>
                <w:tab w:val="left" w:pos="1418"/>
                <w:tab w:val="left" w:pos="1843"/>
              </w:tabs>
              <w:jc w:val="center"/>
              <w:rPr>
                <w:lang w:val="en-US"/>
              </w:rPr>
            </w:pPr>
            <w:r>
              <w:rPr>
                <w:lang w:val="en-US"/>
              </w:rPr>
              <w:t>XI</w:t>
            </w:r>
          </w:p>
        </w:tc>
        <w:tc>
          <w:tcPr>
            <w:tcW w:w="601" w:type="dxa"/>
            <w:vAlign w:val="center"/>
          </w:tcPr>
          <w:p>
            <w:pPr>
              <w:tabs>
                <w:tab w:val="left" w:pos="1418"/>
                <w:tab w:val="left" w:pos="1843"/>
              </w:tabs>
              <w:jc w:val="center"/>
            </w:pPr>
            <w:r>
              <w:rPr>
                <w:lang w:val="en-US"/>
              </w:rPr>
              <w:t>XII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2" w:type="dxa"/>
            <w:vAlign w:val="center"/>
          </w:tcPr>
          <w:p>
            <w:pPr>
              <w:tabs>
                <w:tab w:val="left" w:pos="1418"/>
                <w:tab w:val="left" w:pos="1843"/>
              </w:tabs>
            </w:pPr>
            <w:r>
              <w:t>Средняя абсолютная</w:t>
            </w:r>
          </w:p>
          <w:p>
            <w:pPr>
              <w:tabs>
                <w:tab w:val="left" w:pos="1418"/>
                <w:tab w:val="left" w:pos="1843"/>
              </w:tabs>
            </w:pPr>
            <w:r>
              <w:t>влажность воздуха,</w:t>
            </w:r>
          </w:p>
          <w:p>
            <w:pPr>
              <w:tabs>
                <w:tab w:val="left" w:pos="1418"/>
                <w:tab w:val="left" w:pos="1843"/>
              </w:tabs>
            </w:pPr>
            <w:r>
              <w:t>в мб</w:t>
            </w:r>
          </w:p>
        </w:tc>
        <w:tc>
          <w:tcPr>
            <w:tcW w:w="566" w:type="dxa"/>
            <w:vAlign w:val="center"/>
          </w:tcPr>
          <w:p>
            <w:pPr>
              <w:tabs>
                <w:tab w:val="left" w:pos="1418"/>
                <w:tab w:val="left" w:pos="1843"/>
              </w:tabs>
              <w:jc w:val="center"/>
            </w:pPr>
            <w:r>
              <w:t>2,5</w:t>
            </w:r>
          </w:p>
        </w:tc>
        <w:tc>
          <w:tcPr>
            <w:tcW w:w="565" w:type="dxa"/>
            <w:vAlign w:val="center"/>
          </w:tcPr>
          <w:p>
            <w:pPr>
              <w:tabs>
                <w:tab w:val="left" w:pos="1418"/>
                <w:tab w:val="left" w:pos="1843"/>
              </w:tabs>
              <w:jc w:val="center"/>
            </w:pPr>
            <w:r>
              <w:t>2,6</w:t>
            </w:r>
          </w:p>
        </w:tc>
        <w:tc>
          <w:tcPr>
            <w:tcW w:w="565" w:type="dxa"/>
            <w:vAlign w:val="center"/>
          </w:tcPr>
          <w:p>
            <w:pPr>
              <w:tabs>
                <w:tab w:val="left" w:pos="1418"/>
                <w:tab w:val="left" w:pos="1843"/>
              </w:tabs>
              <w:jc w:val="center"/>
            </w:pPr>
            <w:r>
              <w:t>3,5</w:t>
            </w:r>
          </w:p>
        </w:tc>
        <w:tc>
          <w:tcPr>
            <w:tcW w:w="565" w:type="dxa"/>
            <w:vAlign w:val="center"/>
          </w:tcPr>
          <w:p>
            <w:pPr>
              <w:tabs>
                <w:tab w:val="left" w:pos="1418"/>
                <w:tab w:val="left" w:pos="1843"/>
              </w:tabs>
              <w:jc w:val="center"/>
            </w:pPr>
            <w:r>
              <w:t>6,2</w:t>
            </w:r>
          </w:p>
        </w:tc>
        <w:tc>
          <w:tcPr>
            <w:tcW w:w="565" w:type="dxa"/>
            <w:vAlign w:val="center"/>
          </w:tcPr>
          <w:p>
            <w:pPr>
              <w:tabs>
                <w:tab w:val="left" w:pos="1418"/>
                <w:tab w:val="left" w:pos="1843"/>
              </w:tabs>
              <w:jc w:val="center"/>
            </w:pPr>
            <w:r>
              <w:t>8,5</w:t>
            </w:r>
          </w:p>
        </w:tc>
        <w:tc>
          <w:tcPr>
            <w:tcW w:w="700" w:type="dxa"/>
            <w:vAlign w:val="center"/>
          </w:tcPr>
          <w:p>
            <w:pPr>
              <w:tabs>
                <w:tab w:val="left" w:pos="1418"/>
                <w:tab w:val="left" w:pos="1843"/>
              </w:tabs>
              <w:jc w:val="center"/>
            </w:pPr>
            <w:r>
              <w:t>11,8</w:t>
            </w:r>
          </w:p>
        </w:tc>
        <w:tc>
          <w:tcPr>
            <w:tcW w:w="700" w:type="dxa"/>
            <w:vAlign w:val="center"/>
          </w:tcPr>
          <w:p>
            <w:pPr>
              <w:tabs>
                <w:tab w:val="left" w:pos="1418"/>
                <w:tab w:val="left" w:pos="1843"/>
              </w:tabs>
              <w:jc w:val="center"/>
            </w:pPr>
            <w:r>
              <w:t>14,9</w:t>
            </w:r>
          </w:p>
        </w:tc>
        <w:tc>
          <w:tcPr>
            <w:tcW w:w="700" w:type="dxa"/>
            <w:vAlign w:val="center"/>
          </w:tcPr>
          <w:p>
            <w:pPr>
              <w:tabs>
                <w:tab w:val="left" w:pos="1418"/>
                <w:tab w:val="left" w:pos="1843"/>
              </w:tabs>
              <w:jc w:val="center"/>
            </w:pPr>
            <w:r>
              <w:t>13,6</w:t>
            </w:r>
          </w:p>
        </w:tc>
        <w:tc>
          <w:tcPr>
            <w:tcW w:w="565" w:type="dxa"/>
            <w:vAlign w:val="center"/>
          </w:tcPr>
          <w:p>
            <w:pPr>
              <w:tabs>
                <w:tab w:val="left" w:pos="1418"/>
                <w:tab w:val="left" w:pos="1843"/>
              </w:tabs>
              <w:jc w:val="center"/>
            </w:pPr>
            <w:r>
              <w:t>9,8</w:t>
            </w:r>
          </w:p>
        </w:tc>
        <w:tc>
          <w:tcPr>
            <w:tcW w:w="565" w:type="dxa"/>
            <w:vAlign w:val="center"/>
          </w:tcPr>
          <w:p>
            <w:pPr>
              <w:tabs>
                <w:tab w:val="left" w:pos="1418"/>
                <w:tab w:val="left" w:pos="1843"/>
              </w:tabs>
              <w:jc w:val="center"/>
            </w:pPr>
            <w:r>
              <w:t>6,5</w:t>
            </w:r>
          </w:p>
        </w:tc>
        <w:tc>
          <w:tcPr>
            <w:tcW w:w="565" w:type="dxa"/>
            <w:vAlign w:val="center"/>
          </w:tcPr>
          <w:p>
            <w:pPr>
              <w:tabs>
                <w:tab w:val="left" w:pos="1418"/>
                <w:tab w:val="left" w:pos="1843"/>
              </w:tabs>
              <w:jc w:val="center"/>
            </w:pPr>
            <w:r>
              <w:t>4,3</w:t>
            </w:r>
          </w:p>
        </w:tc>
        <w:tc>
          <w:tcPr>
            <w:tcW w:w="601" w:type="dxa"/>
            <w:vAlign w:val="center"/>
          </w:tcPr>
          <w:p>
            <w:pPr>
              <w:tabs>
                <w:tab w:val="left" w:pos="1418"/>
                <w:tab w:val="left" w:pos="1843"/>
              </w:tabs>
              <w:jc w:val="center"/>
            </w:pPr>
            <w: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2" w:type="dxa"/>
            <w:vAlign w:val="center"/>
          </w:tcPr>
          <w:p>
            <w:pPr>
              <w:tabs>
                <w:tab w:val="left" w:pos="1418"/>
                <w:tab w:val="left" w:pos="1843"/>
              </w:tabs>
            </w:pPr>
            <w:r>
              <w:t>Средняя относительная</w:t>
            </w:r>
          </w:p>
          <w:p>
            <w:pPr>
              <w:tabs>
                <w:tab w:val="left" w:pos="1418"/>
                <w:tab w:val="left" w:pos="1843"/>
              </w:tabs>
            </w:pPr>
            <w:r>
              <w:t>влажность воздуха,</w:t>
            </w:r>
          </w:p>
          <w:p>
            <w:pPr>
              <w:tabs>
                <w:tab w:val="left" w:pos="1418"/>
                <w:tab w:val="left" w:pos="1843"/>
              </w:tabs>
            </w:pPr>
            <w:r>
              <w:t>в %</w:t>
            </w:r>
          </w:p>
        </w:tc>
        <w:tc>
          <w:tcPr>
            <w:tcW w:w="566" w:type="dxa"/>
            <w:vAlign w:val="center"/>
          </w:tcPr>
          <w:p>
            <w:pPr>
              <w:tabs>
                <w:tab w:val="left" w:pos="1418"/>
                <w:tab w:val="left" w:pos="1843"/>
              </w:tabs>
              <w:jc w:val="center"/>
            </w:pPr>
            <w:r>
              <w:t>84</w:t>
            </w:r>
          </w:p>
        </w:tc>
        <w:tc>
          <w:tcPr>
            <w:tcW w:w="565" w:type="dxa"/>
            <w:vAlign w:val="center"/>
          </w:tcPr>
          <w:p>
            <w:pPr>
              <w:tabs>
                <w:tab w:val="left" w:pos="1418"/>
                <w:tab w:val="left" w:pos="1843"/>
              </w:tabs>
              <w:jc w:val="center"/>
            </w:pPr>
            <w:r>
              <w:t>83</w:t>
            </w:r>
          </w:p>
        </w:tc>
        <w:tc>
          <w:tcPr>
            <w:tcW w:w="565" w:type="dxa"/>
            <w:vAlign w:val="center"/>
          </w:tcPr>
          <w:p>
            <w:pPr>
              <w:tabs>
                <w:tab w:val="left" w:pos="1418"/>
                <w:tab w:val="left" w:pos="1843"/>
              </w:tabs>
              <w:jc w:val="center"/>
            </w:pPr>
            <w:r>
              <w:t>82</w:t>
            </w:r>
          </w:p>
        </w:tc>
        <w:tc>
          <w:tcPr>
            <w:tcW w:w="565" w:type="dxa"/>
            <w:vAlign w:val="center"/>
          </w:tcPr>
          <w:p>
            <w:pPr>
              <w:tabs>
                <w:tab w:val="left" w:pos="1418"/>
                <w:tab w:val="left" w:pos="1843"/>
              </w:tabs>
              <w:jc w:val="center"/>
            </w:pPr>
            <w:r>
              <w:t>72</w:t>
            </w:r>
          </w:p>
        </w:tc>
        <w:tc>
          <w:tcPr>
            <w:tcW w:w="565" w:type="dxa"/>
            <w:vAlign w:val="center"/>
          </w:tcPr>
          <w:p>
            <w:pPr>
              <w:tabs>
                <w:tab w:val="left" w:pos="1418"/>
                <w:tab w:val="left" w:pos="1843"/>
              </w:tabs>
              <w:jc w:val="center"/>
            </w:pPr>
            <w:r>
              <w:t>60</w:t>
            </w:r>
          </w:p>
        </w:tc>
        <w:tc>
          <w:tcPr>
            <w:tcW w:w="700" w:type="dxa"/>
            <w:vAlign w:val="center"/>
          </w:tcPr>
          <w:p>
            <w:pPr>
              <w:tabs>
                <w:tab w:val="left" w:pos="1418"/>
                <w:tab w:val="left" w:pos="1843"/>
              </w:tabs>
              <w:jc w:val="center"/>
            </w:pPr>
            <w:r>
              <w:t>61</w:t>
            </w:r>
          </w:p>
        </w:tc>
        <w:tc>
          <w:tcPr>
            <w:tcW w:w="700" w:type="dxa"/>
            <w:vAlign w:val="center"/>
          </w:tcPr>
          <w:p>
            <w:pPr>
              <w:tabs>
                <w:tab w:val="left" w:pos="1418"/>
                <w:tab w:val="left" w:pos="1843"/>
              </w:tabs>
              <w:jc w:val="center"/>
            </w:pPr>
            <w:r>
              <w:t>67</w:t>
            </w:r>
          </w:p>
        </w:tc>
        <w:tc>
          <w:tcPr>
            <w:tcW w:w="700" w:type="dxa"/>
            <w:vAlign w:val="center"/>
          </w:tcPr>
          <w:p>
            <w:pPr>
              <w:tabs>
                <w:tab w:val="left" w:pos="1418"/>
                <w:tab w:val="left" w:pos="1843"/>
              </w:tabs>
              <w:jc w:val="center"/>
            </w:pPr>
            <w:r>
              <w:t>70</w:t>
            </w:r>
          </w:p>
        </w:tc>
        <w:tc>
          <w:tcPr>
            <w:tcW w:w="565" w:type="dxa"/>
            <w:vAlign w:val="center"/>
          </w:tcPr>
          <w:p>
            <w:pPr>
              <w:tabs>
                <w:tab w:val="left" w:pos="1418"/>
                <w:tab w:val="left" w:pos="1843"/>
              </w:tabs>
              <w:jc w:val="center"/>
            </w:pPr>
            <w:r>
              <w:t>73</w:t>
            </w:r>
          </w:p>
        </w:tc>
        <w:tc>
          <w:tcPr>
            <w:tcW w:w="565" w:type="dxa"/>
            <w:vAlign w:val="center"/>
          </w:tcPr>
          <w:p>
            <w:pPr>
              <w:tabs>
                <w:tab w:val="left" w:pos="1418"/>
                <w:tab w:val="left" w:pos="1843"/>
              </w:tabs>
              <w:jc w:val="center"/>
            </w:pPr>
            <w:r>
              <w:t>80</w:t>
            </w:r>
          </w:p>
        </w:tc>
        <w:tc>
          <w:tcPr>
            <w:tcW w:w="565" w:type="dxa"/>
            <w:vAlign w:val="center"/>
          </w:tcPr>
          <w:p>
            <w:pPr>
              <w:tabs>
                <w:tab w:val="left" w:pos="1418"/>
                <w:tab w:val="left" w:pos="1843"/>
              </w:tabs>
              <w:jc w:val="center"/>
            </w:pPr>
            <w:r>
              <w:t>84</w:t>
            </w:r>
          </w:p>
        </w:tc>
        <w:tc>
          <w:tcPr>
            <w:tcW w:w="601" w:type="dxa"/>
            <w:vAlign w:val="center"/>
          </w:tcPr>
          <w:p>
            <w:pPr>
              <w:tabs>
                <w:tab w:val="left" w:pos="1418"/>
                <w:tab w:val="left" w:pos="1843"/>
              </w:tabs>
              <w:jc w:val="center"/>
            </w:pPr>
            <w:r>
              <w:t>85</w:t>
            </w:r>
          </w:p>
        </w:tc>
      </w:tr>
    </w:tbl>
    <w:p>
      <w:pPr>
        <w:ind w:firstLine="709"/>
        <w:jc w:val="both"/>
        <w:rPr>
          <w:rStyle w:val="98"/>
        </w:rPr>
      </w:pPr>
    </w:p>
    <w:p>
      <w:pPr>
        <w:ind w:firstLine="709"/>
        <w:jc w:val="both"/>
        <w:rPr>
          <w:rStyle w:val="98"/>
        </w:rPr>
      </w:pPr>
      <w:r>
        <w:rPr>
          <w:rStyle w:val="98"/>
        </w:rPr>
        <w:t>Общее количество осадков в среднем за год составляет 516 мм. В течение многолетнего наблюдения отмечались периоды большего и меньшего увлажнения.</w:t>
      </w:r>
    </w:p>
    <w:p>
      <w:pPr>
        <w:ind w:firstLine="709"/>
        <w:jc w:val="both"/>
        <w:rPr>
          <w:rStyle w:val="98"/>
        </w:rPr>
      </w:pPr>
      <w:r>
        <w:rPr>
          <w:rStyle w:val="98"/>
        </w:rPr>
        <w:t>Среднее количество осадков по метеорологической станции Саранска по месяцам приведено в таблице 4.3.</w:t>
      </w:r>
    </w:p>
    <w:p>
      <w:pPr>
        <w:ind w:firstLine="709"/>
        <w:jc w:val="right"/>
      </w:pPr>
      <w:r>
        <w:t>Таблица 4.3</w:t>
      </w:r>
    </w:p>
    <w:p>
      <w:pPr>
        <w:ind w:firstLine="709"/>
        <w:jc w:val="both"/>
      </w:pPr>
    </w:p>
    <w:tbl>
      <w:tblPr>
        <w:tblStyle w:val="32"/>
        <w:tblW w:w="100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1"/>
        <w:gridCol w:w="563"/>
        <w:gridCol w:w="563"/>
        <w:gridCol w:w="561"/>
        <w:gridCol w:w="563"/>
        <w:gridCol w:w="561"/>
        <w:gridCol w:w="563"/>
        <w:gridCol w:w="561"/>
        <w:gridCol w:w="778"/>
        <w:gridCol w:w="577"/>
        <w:gridCol w:w="527"/>
        <w:gridCol w:w="563"/>
        <w:gridCol w:w="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 w:hRule="atLeast"/>
        </w:trPr>
        <w:tc>
          <w:tcPr>
            <w:tcW w:w="3061" w:type="dxa"/>
            <w:vMerge w:val="restart"/>
            <w:vAlign w:val="center"/>
          </w:tcPr>
          <w:p>
            <w:pPr>
              <w:tabs>
                <w:tab w:val="left" w:pos="1418"/>
                <w:tab w:val="left" w:pos="1843"/>
              </w:tabs>
              <w:jc w:val="center"/>
            </w:pPr>
            <w:r>
              <w:t>Показатель</w:t>
            </w:r>
          </w:p>
        </w:tc>
        <w:tc>
          <w:tcPr>
            <w:tcW w:w="6993" w:type="dxa"/>
            <w:gridSpan w:val="12"/>
            <w:vAlign w:val="center"/>
          </w:tcPr>
          <w:p>
            <w:pPr>
              <w:tabs>
                <w:tab w:val="left" w:pos="1418"/>
                <w:tab w:val="left" w:pos="1843"/>
              </w:tabs>
              <w:jc w:val="center"/>
            </w:pPr>
            <w:r>
              <w:t>Месяц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1" w:type="dxa"/>
            <w:vMerge w:val="continue"/>
            <w:vAlign w:val="center"/>
          </w:tcPr>
          <w:p>
            <w:pPr>
              <w:tabs>
                <w:tab w:val="left" w:pos="1418"/>
                <w:tab w:val="left" w:pos="1843"/>
              </w:tabs>
              <w:jc w:val="center"/>
            </w:pPr>
          </w:p>
        </w:tc>
        <w:tc>
          <w:tcPr>
            <w:tcW w:w="563" w:type="dxa"/>
            <w:vAlign w:val="center"/>
          </w:tcPr>
          <w:p>
            <w:pPr>
              <w:tabs>
                <w:tab w:val="left" w:pos="1418"/>
                <w:tab w:val="left" w:pos="1843"/>
              </w:tabs>
              <w:jc w:val="center"/>
            </w:pPr>
            <w:r>
              <w:rPr>
                <w:lang w:val="en-US"/>
              </w:rPr>
              <w:t>I</w:t>
            </w:r>
          </w:p>
        </w:tc>
        <w:tc>
          <w:tcPr>
            <w:tcW w:w="563" w:type="dxa"/>
            <w:vAlign w:val="center"/>
          </w:tcPr>
          <w:p>
            <w:pPr>
              <w:tabs>
                <w:tab w:val="left" w:pos="1418"/>
                <w:tab w:val="left" w:pos="1843"/>
              </w:tabs>
              <w:jc w:val="center"/>
            </w:pPr>
            <w:r>
              <w:rPr>
                <w:lang w:val="en-US"/>
              </w:rPr>
              <w:t>II</w:t>
            </w:r>
          </w:p>
        </w:tc>
        <w:tc>
          <w:tcPr>
            <w:tcW w:w="561" w:type="dxa"/>
            <w:vAlign w:val="center"/>
          </w:tcPr>
          <w:p>
            <w:pPr>
              <w:tabs>
                <w:tab w:val="left" w:pos="1418"/>
                <w:tab w:val="left" w:pos="1843"/>
              </w:tabs>
              <w:jc w:val="center"/>
            </w:pPr>
            <w:r>
              <w:rPr>
                <w:lang w:val="en-US"/>
              </w:rPr>
              <w:t>III</w:t>
            </w:r>
          </w:p>
        </w:tc>
        <w:tc>
          <w:tcPr>
            <w:tcW w:w="563" w:type="dxa"/>
            <w:vAlign w:val="center"/>
          </w:tcPr>
          <w:p>
            <w:pPr>
              <w:tabs>
                <w:tab w:val="left" w:pos="1418"/>
                <w:tab w:val="left" w:pos="1843"/>
              </w:tabs>
              <w:jc w:val="center"/>
            </w:pPr>
            <w:r>
              <w:rPr>
                <w:lang w:val="en-US"/>
              </w:rPr>
              <w:t>IV</w:t>
            </w:r>
          </w:p>
        </w:tc>
        <w:tc>
          <w:tcPr>
            <w:tcW w:w="561" w:type="dxa"/>
            <w:vAlign w:val="center"/>
          </w:tcPr>
          <w:p>
            <w:pPr>
              <w:tabs>
                <w:tab w:val="left" w:pos="1418"/>
                <w:tab w:val="left" w:pos="1843"/>
              </w:tabs>
              <w:jc w:val="center"/>
              <w:rPr>
                <w:lang w:val="en-US"/>
              </w:rPr>
            </w:pPr>
            <w:r>
              <w:rPr>
                <w:lang w:val="en-US"/>
              </w:rPr>
              <w:t>V</w:t>
            </w:r>
          </w:p>
        </w:tc>
        <w:tc>
          <w:tcPr>
            <w:tcW w:w="563" w:type="dxa"/>
            <w:vAlign w:val="center"/>
          </w:tcPr>
          <w:p>
            <w:pPr>
              <w:tabs>
                <w:tab w:val="left" w:pos="1418"/>
                <w:tab w:val="left" w:pos="1843"/>
              </w:tabs>
              <w:jc w:val="center"/>
              <w:rPr>
                <w:lang w:val="en-US"/>
              </w:rPr>
            </w:pPr>
            <w:r>
              <w:rPr>
                <w:lang w:val="en-US"/>
              </w:rPr>
              <w:t>VI</w:t>
            </w:r>
          </w:p>
        </w:tc>
        <w:tc>
          <w:tcPr>
            <w:tcW w:w="561" w:type="dxa"/>
            <w:vAlign w:val="center"/>
          </w:tcPr>
          <w:p>
            <w:pPr>
              <w:tabs>
                <w:tab w:val="left" w:pos="1418"/>
                <w:tab w:val="left" w:pos="1843"/>
              </w:tabs>
              <w:jc w:val="center"/>
              <w:rPr>
                <w:lang w:val="en-US"/>
              </w:rPr>
            </w:pPr>
            <w:r>
              <w:rPr>
                <w:lang w:val="en-US"/>
              </w:rPr>
              <w:t>VII</w:t>
            </w:r>
          </w:p>
        </w:tc>
        <w:tc>
          <w:tcPr>
            <w:tcW w:w="778" w:type="dxa"/>
            <w:vAlign w:val="center"/>
          </w:tcPr>
          <w:p>
            <w:pPr>
              <w:tabs>
                <w:tab w:val="left" w:pos="1418"/>
                <w:tab w:val="left" w:pos="1843"/>
              </w:tabs>
              <w:jc w:val="center"/>
              <w:rPr>
                <w:lang w:val="en-US"/>
              </w:rPr>
            </w:pPr>
            <w:r>
              <w:rPr>
                <w:lang w:val="en-US"/>
              </w:rPr>
              <w:t>VIII</w:t>
            </w:r>
          </w:p>
        </w:tc>
        <w:tc>
          <w:tcPr>
            <w:tcW w:w="577" w:type="dxa"/>
            <w:vAlign w:val="center"/>
          </w:tcPr>
          <w:p>
            <w:pPr>
              <w:tabs>
                <w:tab w:val="left" w:pos="1418"/>
                <w:tab w:val="left" w:pos="1843"/>
              </w:tabs>
              <w:jc w:val="center"/>
              <w:rPr>
                <w:lang w:val="en-US"/>
              </w:rPr>
            </w:pPr>
            <w:r>
              <w:rPr>
                <w:lang w:val="en-US"/>
              </w:rPr>
              <w:t>IX</w:t>
            </w:r>
          </w:p>
        </w:tc>
        <w:tc>
          <w:tcPr>
            <w:tcW w:w="527" w:type="dxa"/>
            <w:vAlign w:val="center"/>
          </w:tcPr>
          <w:p>
            <w:pPr>
              <w:tabs>
                <w:tab w:val="left" w:pos="1418"/>
                <w:tab w:val="left" w:pos="1843"/>
              </w:tabs>
              <w:jc w:val="center"/>
              <w:rPr>
                <w:lang w:val="en-US"/>
              </w:rPr>
            </w:pPr>
            <w:r>
              <w:rPr>
                <w:lang w:val="en-US"/>
              </w:rPr>
              <w:t>X</w:t>
            </w:r>
          </w:p>
        </w:tc>
        <w:tc>
          <w:tcPr>
            <w:tcW w:w="563" w:type="dxa"/>
            <w:vAlign w:val="center"/>
          </w:tcPr>
          <w:p>
            <w:pPr>
              <w:tabs>
                <w:tab w:val="left" w:pos="1418"/>
                <w:tab w:val="left" w:pos="1843"/>
              </w:tabs>
              <w:jc w:val="center"/>
            </w:pPr>
            <w:r>
              <w:rPr>
                <w:lang w:val="en-US"/>
              </w:rPr>
              <w:t>XI</w:t>
            </w:r>
          </w:p>
        </w:tc>
        <w:tc>
          <w:tcPr>
            <w:tcW w:w="613" w:type="dxa"/>
            <w:vAlign w:val="center"/>
          </w:tcPr>
          <w:p>
            <w:pPr>
              <w:tabs>
                <w:tab w:val="left" w:pos="1418"/>
                <w:tab w:val="left" w:pos="1843"/>
              </w:tabs>
              <w:jc w:val="center"/>
            </w:pPr>
            <w:r>
              <w:rPr>
                <w:lang w:val="en-US"/>
              </w:rPr>
              <w:t>XII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 w:hRule="atLeast"/>
        </w:trPr>
        <w:tc>
          <w:tcPr>
            <w:tcW w:w="3061" w:type="dxa"/>
            <w:vAlign w:val="center"/>
          </w:tcPr>
          <w:p>
            <w:pPr>
              <w:tabs>
                <w:tab w:val="left" w:pos="1418"/>
                <w:tab w:val="left" w:pos="1843"/>
              </w:tabs>
              <w:jc w:val="center"/>
            </w:pPr>
            <w:r>
              <w:t>Среднемесячные осадки,</w:t>
            </w:r>
          </w:p>
          <w:p>
            <w:pPr>
              <w:tabs>
                <w:tab w:val="left" w:pos="1418"/>
                <w:tab w:val="left" w:pos="1843"/>
              </w:tabs>
              <w:jc w:val="center"/>
            </w:pPr>
            <w:r>
              <w:t>в мм</w:t>
            </w:r>
          </w:p>
        </w:tc>
        <w:tc>
          <w:tcPr>
            <w:tcW w:w="563" w:type="dxa"/>
            <w:vAlign w:val="center"/>
          </w:tcPr>
          <w:p>
            <w:pPr>
              <w:tabs>
                <w:tab w:val="left" w:pos="1418"/>
                <w:tab w:val="left" w:pos="1843"/>
              </w:tabs>
              <w:jc w:val="center"/>
            </w:pPr>
            <w:r>
              <w:t>31</w:t>
            </w:r>
          </w:p>
        </w:tc>
        <w:tc>
          <w:tcPr>
            <w:tcW w:w="563" w:type="dxa"/>
            <w:vAlign w:val="center"/>
          </w:tcPr>
          <w:p>
            <w:pPr>
              <w:tabs>
                <w:tab w:val="left" w:pos="1418"/>
                <w:tab w:val="left" w:pos="1843"/>
              </w:tabs>
              <w:jc w:val="center"/>
            </w:pPr>
            <w:r>
              <w:t>26</w:t>
            </w:r>
          </w:p>
        </w:tc>
        <w:tc>
          <w:tcPr>
            <w:tcW w:w="561" w:type="dxa"/>
            <w:vAlign w:val="center"/>
          </w:tcPr>
          <w:p>
            <w:pPr>
              <w:tabs>
                <w:tab w:val="left" w:pos="1418"/>
                <w:tab w:val="left" w:pos="1843"/>
              </w:tabs>
              <w:jc w:val="center"/>
            </w:pPr>
            <w:r>
              <w:t>24</w:t>
            </w:r>
          </w:p>
        </w:tc>
        <w:tc>
          <w:tcPr>
            <w:tcW w:w="563" w:type="dxa"/>
            <w:vAlign w:val="center"/>
          </w:tcPr>
          <w:p>
            <w:pPr>
              <w:tabs>
                <w:tab w:val="left" w:pos="1418"/>
                <w:tab w:val="left" w:pos="1843"/>
              </w:tabs>
              <w:jc w:val="center"/>
            </w:pPr>
            <w:r>
              <w:t>32</w:t>
            </w:r>
          </w:p>
        </w:tc>
        <w:tc>
          <w:tcPr>
            <w:tcW w:w="561" w:type="dxa"/>
            <w:vAlign w:val="center"/>
          </w:tcPr>
          <w:p>
            <w:pPr>
              <w:tabs>
                <w:tab w:val="left" w:pos="1418"/>
                <w:tab w:val="left" w:pos="1843"/>
              </w:tabs>
              <w:jc w:val="center"/>
            </w:pPr>
            <w:r>
              <w:t>46</w:t>
            </w:r>
          </w:p>
        </w:tc>
        <w:tc>
          <w:tcPr>
            <w:tcW w:w="563" w:type="dxa"/>
            <w:vAlign w:val="center"/>
          </w:tcPr>
          <w:p>
            <w:pPr>
              <w:tabs>
                <w:tab w:val="left" w:pos="1418"/>
                <w:tab w:val="left" w:pos="1843"/>
              </w:tabs>
              <w:jc w:val="center"/>
            </w:pPr>
            <w:r>
              <w:t>57</w:t>
            </w:r>
          </w:p>
        </w:tc>
        <w:tc>
          <w:tcPr>
            <w:tcW w:w="561" w:type="dxa"/>
            <w:vAlign w:val="center"/>
          </w:tcPr>
          <w:p>
            <w:pPr>
              <w:tabs>
                <w:tab w:val="left" w:pos="1418"/>
                <w:tab w:val="left" w:pos="1843"/>
              </w:tabs>
              <w:jc w:val="center"/>
            </w:pPr>
            <w:r>
              <w:t>71</w:t>
            </w:r>
          </w:p>
        </w:tc>
        <w:tc>
          <w:tcPr>
            <w:tcW w:w="778" w:type="dxa"/>
            <w:vAlign w:val="center"/>
          </w:tcPr>
          <w:p>
            <w:pPr>
              <w:tabs>
                <w:tab w:val="left" w:pos="1418"/>
                <w:tab w:val="left" w:pos="1843"/>
              </w:tabs>
              <w:jc w:val="center"/>
            </w:pPr>
            <w:r>
              <w:t>52</w:t>
            </w:r>
          </w:p>
        </w:tc>
        <w:tc>
          <w:tcPr>
            <w:tcW w:w="577" w:type="dxa"/>
            <w:vAlign w:val="center"/>
          </w:tcPr>
          <w:p>
            <w:pPr>
              <w:tabs>
                <w:tab w:val="left" w:pos="1418"/>
                <w:tab w:val="left" w:pos="1843"/>
              </w:tabs>
              <w:jc w:val="center"/>
            </w:pPr>
            <w:r>
              <w:t>50</w:t>
            </w:r>
          </w:p>
        </w:tc>
        <w:tc>
          <w:tcPr>
            <w:tcW w:w="527" w:type="dxa"/>
            <w:vAlign w:val="center"/>
          </w:tcPr>
          <w:p>
            <w:pPr>
              <w:tabs>
                <w:tab w:val="left" w:pos="1418"/>
                <w:tab w:val="left" w:pos="1843"/>
              </w:tabs>
              <w:jc w:val="center"/>
            </w:pPr>
            <w:r>
              <w:t>53</w:t>
            </w:r>
          </w:p>
        </w:tc>
        <w:tc>
          <w:tcPr>
            <w:tcW w:w="563" w:type="dxa"/>
            <w:vAlign w:val="center"/>
          </w:tcPr>
          <w:p>
            <w:pPr>
              <w:tabs>
                <w:tab w:val="left" w:pos="1418"/>
                <w:tab w:val="left" w:pos="1843"/>
              </w:tabs>
              <w:jc w:val="center"/>
            </w:pPr>
            <w:r>
              <w:t>38</w:t>
            </w:r>
          </w:p>
        </w:tc>
        <w:tc>
          <w:tcPr>
            <w:tcW w:w="613" w:type="dxa"/>
            <w:vAlign w:val="center"/>
          </w:tcPr>
          <w:p>
            <w:pPr>
              <w:tabs>
                <w:tab w:val="left" w:pos="1418"/>
                <w:tab w:val="left" w:pos="1843"/>
              </w:tabs>
              <w:jc w:val="center"/>
            </w:pPr>
            <w:r>
              <w:t>36</w:t>
            </w:r>
          </w:p>
        </w:tc>
      </w:tr>
    </w:tbl>
    <w:p>
      <w:pPr>
        <w:ind w:firstLine="709"/>
        <w:jc w:val="both"/>
      </w:pPr>
    </w:p>
    <w:p>
      <w:pPr>
        <w:ind w:firstLine="709"/>
        <w:jc w:val="both"/>
        <w:rPr>
          <w:rStyle w:val="98"/>
        </w:rPr>
      </w:pPr>
      <w:r>
        <w:rPr>
          <w:rStyle w:val="98"/>
        </w:rPr>
        <w:t>Средняя дата образования снежного покрова – 21 ноября, средняя дата разрушения снежного покрова – 7 апреля. Продолжительность залегания снежного покрова составляет в среднем 138 дней. Средняя из наибольших высот снежного покрова за зиму составляет 0,33 м, средняя плотность снежного покрова от 0,20 м до 0,37.</w:t>
      </w:r>
    </w:p>
    <w:p>
      <w:pPr>
        <w:ind w:firstLine="709"/>
        <w:jc w:val="both"/>
        <w:rPr>
          <w:rStyle w:val="98"/>
        </w:rPr>
      </w:pPr>
      <w:r>
        <w:rPr>
          <w:rStyle w:val="98"/>
        </w:rPr>
        <w:t>Согласно карте 1 «Районирование территории по весу снегового покрова» приложения Ж СП 20.13330.2011 и табл. 10.1 СП 20.13330.2011, в качестве расчетного, принимается третий снеговой район с весом снегового покрова Sg=1,8 кПа.</w:t>
      </w:r>
    </w:p>
    <w:p>
      <w:pPr>
        <w:ind w:firstLine="709"/>
        <w:jc w:val="both"/>
        <w:rPr>
          <w:rStyle w:val="98"/>
        </w:rPr>
      </w:pPr>
      <w:r>
        <w:rPr>
          <w:rStyle w:val="98"/>
        </w:rPr>
        <w:t>Среди неблагоприятных климатических явлений в зимний период отмечаются промерзание почв, гололед и метели.</w:t>
      </w:r>
    </w:p>
    <w:p>
      <w:pPr>
        <w:ind w:firstLine="709"/>
        <w:jc w:val="both"/>
        <w:rPr>
          <w:rStyle w:val="98"/>
        </w:rPr>
      </w:pPr>
      <w:r>
        <w:rPr>
          <w:rStyle w:val="98"/>
        </w:rPr>
        <w:t xml:space="preserve">Средняя многолетняя глубина промерзания почвы в сантиметрах за зимний период колеблется от 24 см (декабрь) до 90 см (апрель). </w:t>
      </w:r>
    </w:p>
    <w:p>
      <w:pPr>
        <w:ind w:firstLine="709"/>
        <w:jc w:val="both"/>
        <w:rPr>
          <w:rStyle w:val="98"/>
        </w:rPr>
      </w:pPr>
      <w:r>
        <w:rPr>
          <w:rStyle w:val="98"/>
        </w:rPr>
        <w:t>Нормативная глубина сезонного промерзания грунтов, рассчитанная в соответствии с п. 5.5.3  СП 22.13330.2011 и СП 131.13330.2012, для глинистых грунтов составляет 1,48 м, для песчаных грунтов 1,82 м.</w:t>
      </w:r>
    </w:p>
    <w:p>
      <w:pPr>
        <w:ind w:firstLine="709"/>
        <w:jc w:val="both"/>
        <w:rPr>
          <w:rStyle w:val="98"/>
        </w:rPr>
      </w:pPr>
      <w:r>
        <w:rPr>
          <w:rStyle w:val="98"/>
        </w:rPr>
        <w:t>Гололед образуется обычно при небольших отрицательных температурах с выпадением переохлажденного дождя и мороси. Его повторяемость – 10-15 дней за зиму. Метели формируются при снегопаде с усилением ветра и при температуре воздуха 0 … – 5° С (реже – 5 … – 10° С). На территории республики метели наиболее часты в январе – феврале месяцах. Они преобладают при южных и юго-западных ветрах и их скорости 6 – 9м/с.</w:t>
      </w:r>
    </w:p>
    <w:p>
      <w:pPr>
        <w:ind w:firstLine="709"/>
        <w:jc w:val="both"/>
        <w:rPr>
          <w:rStyle w:val="98"/>
        </w:rPr>
      </w:pPr>
      <w:r>
        <w:rPr>
          <w:rStyle w:val="98"/>
        </w:rPr>
        <w:t>Согласно карте 4 приложения Ж СП 22.13330.2011 , исследуемая территория относиться к третьему гололедному району.</w:t>
      </w:r>
    </w:p>
    <w:p>
      <w:pPr>
        <w:ind w:firstLine="709"/>
        <w:jc w:val="both"/>
        <w:rPr>
          <w:rStyle w:val="98"/>
        </w:rPr>
      </w:pPr>
      <w:r>
        <w:rPr>
          <w:rStyle w:val="98"/>
        </w:rPr>
        <w:t>Ветровой режим формируется под влиянием циркуляционных факторов климата и местных физико-географических особенностей. Перемещение атмосферных вихрей в большинстве случаев с запада на восток (с юго-западной и северо-западной составляющими) обуславливает наличие ветров западной четверти. В большинстве случаев наблюдаются ветры западного и южного направления, значительно реже – ветры восточного направления.</w:t>
      </w:r>
    </w:p>
    <w:p>
      <w:pPr>
        <w:ind w:firstLine="709"/>
        <w:jc w:val="both"/>
        <w:rPr>
          <w:rStyle w:val="98"/>
        </w:rPr>
      </w:pPr>
      <w:r>
        <w:rPr>
          <w:rStyle w:val="98"/>
        </w:rPr>
        <w:t>Средние скорости ветра: наибольшая в январе –6,9 м/сек., наименьшая – в июле –0,5 м/сек.</w:t>
      </w:r>
    </w:p>
    <w:p>
      <w:pPr>
        <w:ind w:firstLine="709"/>
        <w:jc w:val="both"/>
        <w:rPr>
          <w:rStyle w:val="98"/>
        </w:rPr>
      </w:pPr>
      <w:r>
        <w:rPr>
          <w:rStyle w:val="98"/>
        </w:rPr>
        <w:t>Повторяемость направления и средняя скорость ветра в м/с представлена в таблице 4.4.</w:t>
      </w:r>
    </w:p>
    <w:p>
      <w:pPr>
        <w:ind w:firstLine="709"/>
        <w:jc w:val="both"/>
        <w:rPr>
          <w:rStyle w:val="98"/>
        </w:rPr>
      </w:pPr>
    </w:p>
    <w:p>
      <w:pPr>
        <w:ind w:firstLine="709"/>
        <w:jc w:val="right"/>
        <w:rPr>
          <w:rStyle w:val="98"/>
        </w:rPr>
      </w:pPr>
      <w:r>
        <w:rPr>
          <w:rStyle w:val="98"/>
        </w:rPr>
        <w:t>Таблица 4.4</w:t>
      </w:r>
    </w:p>
    <w:p>
      <w:pPr>
        <w:ind w:firstLine="709"/>
        <w:jc w:val="right"/>
        <w:rPr>
          <w:rStyle w:val="98"/>
        </w:rPr>
      </w:pPr>
    </w:p>
    <w:tbl>
      <w:tblPr>
        <w:tblStyle w:val="32"/>
        <w:tblW w:w="100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959"/>
        <w:gridCol w:w="959"/>
        <w:gridCol w:w="959"/>
        <w:gridCol w:w="959"/>
        <w:gridCol w:w="959"/>
        <w:gridCol w:w="959"/>
        <w:gridCol w:w="959"/>
        <w:gridCol w:w="959"/>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125" w:type="dxa"/>
            <w:vMerge w:val="restart"/>
          </w:tcPr>
          <w:p>
            <w:pPr>
              <w:tabs>
                <w:tab w:val="left" w:pos="1418"/>
                <w:tab w:val="left" w:pos="1843"/>
              </w:tabs>
              <w:jc w:val="center"/>
            </w:pPr>
          </w:p>
          <w:p>
            <w:pPr>
              <w:tabs>
                <w:tab w:val="left" w:pos="1418"/>
                <w:tab w:val="left" w:pos="1843"/>
              </w:tabs>
              <w:jc w:val="center"/>
            </w:pPr>
            <w:r>
              <w:t>Месяцы</w:t>
            </w:r>
          </w:p>
        </w:tc>
        <w:tc>
          <w:tcPr>
            <w:tcW w:w="7672" w:type="dxa"/>
            <w:gridSpan w:val="8"/>
          </w:tcPr>
          <w:p>
            <w:pPr>
              <w:tabs>
                <w:tab w:val="left" w:pos="1418"/>
                <w:tab w:val="left" w:pos="1843"/>
              </w:tabs>
              <w:jc w:val="center"/>
            </w:pPr>
            <w:r>
              <w:t>Повторяемость направления ветра и штилей в %</w:t>
            </w:r>
          </w:p>
        </w:tc>
        <w:tc>
          <w:tcPr>
            <w:tcW w:w="1257" w:type="dxa"/>
            <w:vMerge w:val="restart"/>
          </w:tcPr>
          <w:p>
            <w:pPr>
              <w:tabs>
                <w:tab w:val="left" w:pos="1418"/>
                <w:tab w:val="left" w:pos="1843"/>
              </w:tabs>
              <w:jc w:val="center"/>
            </w:pPr>
          </w:p>
          <w:p>
            <w:pPr>
              <w:tabs>
                <w:tab w:val="left" w:pos="1418"/>
                <w:tab w:val="left" w:pos="1843"/>
              </w:tabs>
              <w:jc w:val="center"/>
            </w:pPr>
            <w:r>
              <w:t>Штиль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125" w:type="dxa"/>
            <w:vMerge w:val="continue"/>
          </w:tcPr>
          <w:p>
            <w:pPr>
              <w:tabs>
                <w:tab w:val="left" w:pos="1418"/>
                <w:tab w:val="left" w:pos="1843"/>
              </w:tabs>
              <w:jc w:val="center"/>
            </w:pPr>
          </w:p>
        </w:tc>
        <w:tc>
          <w:tcPr>
            <w:tcW w:w="7672" w:type="dxa"/>
            <w:gridSpan w:val="8"/>
          </w:tcPr>
          <w:p>
            <w:pPr>
              <w:tabs>
                <w:tab w:val="left" w:pos="1418"/>
                <w:tab w:val="left" w:pos="1843"/>
              </w:tabs>
              <w:jc w:val="center"/>
            </w:pPr>
            <w:r>
              <w:t>Средняя скорость ветра в м/сек.</w:t>
            </w:r>
          </w:p>
        </w:tc>
        <w:tc>
          <w:tcPr>
            <w:tcW w:w="1257" w:type="dxa"/>
            <w:vMerge w:val="continue"/>
          </w:tcPr>
          <w:p>
            <w:pPr>
              <w:tabs>
                <w:tab w:val="left" w:pos="1418"/>
                <w:tab w:val="left" w:pos="1843"/>
              </w:tabs>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125" w:type="dxa"/>
            <w:vMerge w:val="continue"/>
          </w:tcPr>
          <w:p>
            <w:pPr>
              <w:tabs>
                <w:tab w:val="left" w:pos="1418"/>
                <w:tab w:val="left" w:pos="1843"/>
              </w:tabs>
              <w:jc w:val="center"/>
            </w:pPr>
          </w:p>
        </w:tc>
        <w:tc>
          <w:tcPr>
            <w:tcW w:w="959" w:type="dxa"/>
          </w:tcPr>
          <w:p>
            <w:pPr>
              <w:tabs>
                <w:tab w:val="left" w:pos="1418"/>
                <w:tab w:val="left" w:pos="1843"/>
              </w:tabs>
              <w:jc w:val="center"/>
            </w:pPr>
            <w:r>
              <w:t>С</w:t>
            </w:r>
          </w:p>
        </w:tc>
        <w:tc>
          <w:tcPr>
            <w:tcW w:w="959" w:type="dxa"/>
          </w:tcPr>
          <w:p>
            <w:pPr>
              <w:tabs>
                <w:tab w:val="left" w:pos="1418"/>
                <w:tab w:val="left" w:pos="1843"/>
              </w:tabs>
              <w:jc w:val="center"/>
            </w:pPr>
            <w:r>
              <w:t>СВ</w:t>
            </w:r>
          </w:p>
        </w:tc>
        <w:tc>
          <w:tcPr>
            <w:tcW w:w="959" w:type="dxa"/>
          </w:tcPr>
          <w:p>
            <w:pPr>
              <w:tabs>
                <w:tab w:val="left" w:pos="1418"/>
                <w:tab w:val="left" w:pos="1843"/>
              </w:tabs>
              <w:jc w:val="center"/>
            </w:pPr>
            <w:r>
              <w:t>В</w:t>
            </w:r>
          </w:p>
        </w:tc>
        <w:tc>
          <w:tcPr>
            <w:tcW w:w="959" w:type="dxa"/>
          </w:tcPr>
          <w:p>
            <w:pPr>
              <w:tabs>
                <w:tab w:val="left" w:pos="1418"/>
                <w:tab w:val="left" w:pos="1843"/>
              </w:tabs>
              <w:jc w:val="center"/>
            </w:pPr>
            <w:r>
              <w:t>ЮВ</w:t>
            </w:r>
          </w:p>
        </w:tc>
        <w:tc>
          <w:tcPr>
            <w:tcW w:w="959" w:type="dxa"/>
          </w:tcPr>
          <w:p>
            <w:pPr>
              <w:tabs>
                <w:tab w:val="left" w:pos="1418"/>
                <w:tab w:val="left" w:pos="1843"/>
              </w:tabs>
              <w:jc w:val="center"/>
            </w:pPr>
            <w:r>
              <w:t>Ю</w:t>
            </w:r>
          </w:p>
        </w:tc>
        <w:tc>
          <w:tcPr>
            <w:tcW w:w="959" w:type="dxa"/>
          </w:tcPr>
          <w:p>
            <w:pPr>
              <w:tabs>
                <w:tab w:val="left" w:pos="1418"/>
                <w:tab w:val="left" w:pos="1843"/>
              </w:tabs>
              <w:jc w:val="center"/>
            </w:pPr>
            <w:r>
              <w:t>ЮЗ</w:t>
            </w:r>
          </w:p>
        </w:tc>
        <w:tc>
          <w:tcPr>
            <w:tcW w:w="959" w:type="dxa"/>
          </w:tcPr>
          <w:p>
            <w:pPr>
              <w:tabs>
                <w:tab w:val="left" w:pos="1418"/>
                <w:tab w:val="left" w:pos="1843"/>
              </w:tabs>
              <w:jc w:val="center"/>
            </w:pPr>
            <w:r>
              <w:t>З</w:t>
            </w:r>
          </w:p>
        </w:tc>
        <w:tc>
          <w:tcPr>
            <w:tcW w:w="959" w:type="dxa"/>
          </w:tcPr>
          <w:p>
            <w:pPr>
              <w:tabs>
                <w:tab w:val="left" w:pos="1418"/>
                <w:tab w:val="left" w:pos="1843"/>
              </w:tabs>
              <w:jc w:val="center"/>
            </w:pPr>
            <w:r>
              <w:t>СЗ</w:t>
            </w:r>
          </w:p>
        </w:tc>
        <w:tc>
          <w:tcPr>
            <w:tcW w:w="1257" w:type="dxa"/>
            <w:vMerge w:val="continue"/>
          </w:tcPr>
          <w:p>
            <w:pPr>
              <w:tabs>
                <w:tab w:val="left" w:pos="1418"/>
                <w:tab w:val="left" w:pos="1843"/>
              </w:tabs>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25" w:type="dxa"/>
          </w:tcPr>
          <w:p>
            <w:pPr>
              <w:tabs>
                <w:tab w:val="left" w:pos="1418"/>
                <w:tab w:val="left" w:pos="1843"/>
              </w:tabs>
              <w:jc w:val="center"/>
            </w:pPr>
            <w:r>
              <w:t>январь</w:t>
            </w:r>
          </w:p>
        </w:tc>
        <w:tc>
          <w:tcPr>
            <w:tcW w:w="959" w:type="dxa"/>
          </w:tcPr>
          <w:p>
            <w:pPr>
              <w:pBdr>
                <w:bottom w:val="single" w:color="auto" w:sz="6" w:space="1"/>
              </w:pBdr>
              <w:tabs>
                <w:tab w:val="left" w:pos="1418"/>
                <w:tab w:val="left" w:pos="1843"/>
              </w:tabs>
              <w:jc w:val="center"/>
            </w:pPr>
            <w:r>
              <w:t>11</w:t>
            </w:r>
          </w:p>
          <w:p>
            <w:pPr>
              <w:tabs>
                <w:tab w:val="left" w:pos="1418"/>
                <w:tab w:val="left" w:pos="1843"/>
              </w:tabs>
              <w:jc w:val="center"/>
            </w:pPr>
            <w:r>
              <w:t>5,0</w:t>
            </w:r>
          </w:p>
        </w:tc>
        <w:tc>
          <w:tcPr>
            <w:tcW w:w="959" w:type="dxa"/>
          </w:tcPr>
          <w:p>
            <w:pPr>
              <w:pBdr>
                <w:bottom w:val="single" w:color="auto" w:sz="6" w:space="1"/>
              </w:pBdr>
              <w:tabs>
                <w:tab w:val="left" w:pos="1418"/>
                <w:tab w:val="left" w:pos="1843"/>
              </w:tabs>
              <w:jc w:val="center"/>
            </w:pPr>
            <w:r>
              <w:t>4</w:t>
            </w:r>
          </w:p>
          <w:p>
            <w:pPr>
              <w:tabs>
                <w:tab w:val="left" w:pos="1418"/>
                <w:tab w:val="left" w:pos="1843"/>
              </w:tabs>
              <w:jc w:val="center"/>
            </w:pPr>
            <w:r>
              <w:t>3,5</w:t>
            </w:r>
          </w:p>
        </w:tc>
        <w:tc>
          <w:tcPr>
            <w:tcW w:w="959" w:type="dxa"/>
          </w:tcPr>
          <w:p>
            <w:pPr>
              <w:pBdr>
                <w:bottom w:val="single" w:color="auto" w:sz="6" w:space="1"/>
              </w:pBdr>
              <w:tabs>
                <w:tab w:val="left" w:pos="1418"/>
                <w:tab w:val="left" w:pos="1843"/>
              </w:tabs>
              <w:jc w:val="center"/>
            </w:pPr>
            <w:r>
              <w:t>3</w:t>
            </w:r>
          </w:p>
          <w:p>
            <w:pPr>
              <w:tabs>
                <w:tab w:val="left" w:pos="1418"/>
                <w:tab w:val="left" w:pos="1843"/>
              </w:tabs>
              <w:jc w:val="center"/>
            </w:pPr>
            <w:r>
              <w:t>3,7</w:t>
            </w:r>
          </w:p>
        </w:tc>
        <w:tc>
          <w:tcPr>
            <w:tcW w:w="959" w:type="dxa"/>
          </w:tcPr>
          <w:p>
            <w:pPr>
              <w:pBdr>
                <w:bottom w:val="single" w:color="auto" w:sz="6" w:space="1"/>
              </w:pBdr>
              <w:tabs>
                <w:tab w:val="left" w:pos="1418"/>
                <w:tab w:val="left" w:pos="1843"/>
              </w:tabs>
              <w:jc w:val="center"/>
            </w:pPr>
            <w:r>
              <w:t>10</w:t>
            </w:r>
          </w:p>
          <w:p>
            <w:pPr>
              <w:tabs>
                <w:tab w:val="left" w:pos="1418"/>
                <w:tab w:val="left" w:pos="1843"/>
              </w:tabs>
              <w:jc w:val="center"/>
            </w:pPr>
            <w:r>
              <w:t>5,0</w:t>
            </w:r>
          </w:p>
        </w:tc>
        <w:tc>
          <w:tcPr>
            <w:tcW w:w="959" w:type="dxa"/>
          </w:tcPr>
          <w:p>
            <w:pPr>
              <w:pBdr>
                <w:bottom w:val="single" w:color="auto" w:sz="6" w:space="1"/>
              </w:pBdr>
              <w:tabs>
                <w:tab w:val="left" w:pos="1418"/>
                <w:tab w:val="left" w:pos="1843"/>
              </w:tabs>
              <w:jc w:val="center"/>
            </w:pPr>
            <w:r>
              <w:t>35</w:t>
            </w:r>
          </w:p>
          <w:p>
            <w:pPr>
              <w:tabs>
                <w:tab w:val="left" w:pos="1418"/>
                <w:tab w:val="left" w:pos="1843"/>
              </w:tabs>
              <w:jc w:val="center"/>
            </w:pPr>
            <w:r>
              <w:t>6,9</w:t>
            </w:r>
          </w:p>
        </w:tc>
        <w:tc>
          <w:tcPr>
            <w:tcW w:w="959" w:type="dxa"/>
          </w:tcPr>
          <w:p>
            <w:pPr>
              <w:pBdr>
                <w:bottom w:val="single" w:color="auto" w:sz="6" w:space="1"/>
              </w:pBdr>
              <w:tabs>
                <w:tab w:val="left" w:pos="1418"/>
                <w:tab w:val="left" w:pos="1843"/>
              </w:tabs>
              <w:jc w:val="center"/>
            </w:pPr>
            <w:r>
              <w:t>19</w:t>
            </w:r>
          </w:p>
          <w:p>
            <w:pPr>
              <w:tabs>
                <w:tab w:val="left" w:pos="1418"/>
                <w:tab w:val="left" w:pos="1843"/>
              </w:tabs>
              <w:jc w:val="center"/>
            </w:pPr>
            <w:r>
              <w:t>6,0</w:t>
            </w:r>
          </w:p>
        </w:tc>
        <w:tc>
          <w:tcPr>
            <w:tcW w:w="959" w:type="dxa"/>
          </w:tcPr>
          <w:p>
            <w:pPr>
              <w:pBdr>
                <w:bottom w:val="single" w:color="auto" w:sz="6" w:space="1"/>
              </w:pBdr>
              <w:tabs>
                <w:tab w:val="left" w:pos="1418"/>
                <w:tab w:val="left" w:pos="1843"/>
              </w:tabs>
              <w:jc w:val="center"/>
            </w:pPr>
            <w:r>
              <w:t>10</w:t>
            </w:r>
          </w:p>
          <w:p>
            <w:pPr>
              <w:tabs>
                <w:tab w:val="left" w:pos="1418"/>
                <w:tab w:val="left" w:pos="1843"/>
              </w:tabs>
              <w:jc w:val="center"/>
            </w:pPr>
            <w:r>
              <w:t>4,8</w:t>
            </w:r>
          </w:p>
        </w:tc>
        <w:tc>
          <w:tcPr>
            <w:tcW w:w="959" w:type="dxa"/>
          </w:tcPr>
          <w:p>
            <w:pPr>
              <w:pBdr>
                <w:bottom w:val="single" w:color="auto" w:sz="6" w:space="1"/>
              </w:pBdr>
              <w:tabs>
                <w:tab w:val="left" w:pos="1418"/>
                <w:tab w:val="left" w:pos="1843"/>
              </w:tabs>
              <w:jc w:val="center"/>
            </w:pPr>
            <w:r>
              <w:t>8</w:t>
            </w:r>
          </w:p>
          <w:p>
            <w:pPr>
              <w:tabs>
                <w:tab w:val="left" w:pos="1418"/>
                <w:tab w:val="left" w:pos="1843"/>
              </w:tabs>
              <w:jc w:val="center"/>
            </w:pPr>
            <w:r>
              <w:t>4,1</w:t>
            </w:r>
          </w:p>
        </w:tc>
        <w:tc>
          <w:tcPr>
            <w:tcW w:w="1257" w:type="dxa"/>
          </w:tcPr>
          <w:p>
            <w:pPr>
              <w:tabs>
                <w:tab w:val="left" w:pos="1418"/>
                <w:tab w:val="left" w:pos="1843"/>
              </w:tabs>
              <w:jc w:val="center"/>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25" w:type="dxa"/>
          </w:tcPr>
          <w:p>
            <w:pPr>
              <w:tabs>
                <w:tab w:val="left" w:pos="1418"/>
                <w:tab w:val="left" w:pos="1843"/>
              </w:tabs>
              <w:jc w:val="center"/>
            </w:pPr>
            <w:r>
              <w:t>июль</w:t>
            </w:r>
          </w:p>
          <w:p>
            <w:pPr>
              <w:tabs>
                <w:tab w:val="left" w:pos="1418"/>
                <w:tab w:val="left" w:pos="1843"/>
              </w:tabs>
              <w:jc w:val="center"/>
            </w:pPr>
          </w:p>
        </w:tc>
        <w:tc>
          <w:tcPr>
            <w:tcW w:w="959" w:type="dxa"/>
          </w:tcPr>
          <w:p>
            <w:pPr>
              <w:pBdr>
                <w:bottom w:val="single" w:color="auto" w:sz="6" w:space="1"/>
              </w:pBdr>
              <w:tabs>
                <w:tab w:val="left" w:pos="1418"/>
                <w:tab w:val="left" w:pos="1843"/>
              </w:tabs>
              <w:jc w:val="center"/>
            </w:pPr>
            <w:r>
              <w:t>13</w:t>
            </w:r>
          </w:p>
          <w:p>
            <w:pPr>
              <w:tabs>
                <w:tab w:val="left" w:pos="1418"/>
                <w:tab w:val="left" w:pos="1843"/>
              </w:tabs>
              <w:jc w:val="center"/>
            </w:pPr>
            <w:r>
              <w:t>4,5</w:t>
            </w:r>
          </w:p>
        </w:tc>
        <w:tc>
          <w:tcPr>
            <w:tcW w:w="959" w:type="dxa"/>
          </w:tcPr>
          <w:p>
            <w:pPr>
              <w:pBdr>
                <w:bottom w:val="single" w:color="auto" w:sz="6" w:space="1"/>
              </w:pBdr>
              <w:tabs>
                <w:tab w:val="left" w:pos="1418"/>
                <w:tab w:val="left" w:pos="1843"/>
              </w:tabs>
              <w:jc w:val="center"/>
            </w:pPr>
            <w:r>
              <w:t>9</w:t>
            </w:r>
          </w:p>
          <w:p>
            <w:pPr>
              <w:tabs>
                <w:tab w:val="left" w:pos="1418"/>
                <w:tab w:val="left" w:pos="1843"/>
              </w:tabs>
              <w:jc w:val="center"/>
            </w:pPr>
            <w:r>
              <w:t>4,0</w:t>
            </w:r>
          </w:p>
        </w:tc>
        <w:tc>
          <w:tcPr>
            <w:tcW w:w="959" w:type="dxa"/>
          </w:tcPr>
          <w:p>
            <w:pPr>
              <w:pBdr>
                <w:bottom w:val="single" w:color="auto" w:sz="6" w:space="1"/>
              </w:pBdr>
              <w:tabs>
                <w:tab w:val="left" w:pos="1418"/>
                <w:tab w:val="left" w:pos="1843"/>
              </w:tabs>
              <w:jc w:val="center"/>
            </w:pPr>
            <w:r>
              <w:t>9</w:t>
            </w:r>
          </w:p>
          <w:p>
            <w:pPr>
              <w:tabs>
                <w:tab w:val="left" w:pos="1418"/>
                <w:tab w:val="left" w:pos="1843"/>
              </w:tabs>
              <w:jc w:val="center"/>
            </w:pPr>
            <w:r>
              <w:t>3,7</w:t>
            </w:r>
          </w:p>
        </w:tc>
        <w:tc>
          <w:tcPr>
            <w:tcW w:w="959" w:type="dxa"/>
          </w:tcPr>
          <w:p>
            <w:pPr>
              <w:pBdr>
                <w:bottom w:val="single" w:color="auto" w:sz="6" w:space="1"/>
              </w:pBdr>
              <w:tabs>
                <w:tab w:val="left" w:pos="1418"/>
                <w:tab w:val="left" w:pos="1843"/>
              </w:tabs>
              <w:jc w:val="center"/>
            </w:pPr>
            <w:r>
              <w:t>10</w:t>
            </w:r>
          </w:p>
          <w:p>
            <w:pPr>
              <w:tabs>
                <w:tab w:val="left" w:pos="1418"/>
                <w:tab w:val="left" w:pos="1843"/>
              </w:tabs>
              <w:jc w:val="center"/>
            </w:pPr>
            <w:r>
              <w:t>3,1</w:t>
            </w:r>
          </w:p>
        </w:tc>
        <w:tc>
          <w:tcPr>
            <w:tcW w:w="959" w:type="dxa"/>
          </w:tcPr>
          <w:p>
            <w:pPr>
              <w:pBdr>
                <w:bottom w:val="single" w:color="auto" w:sz="6" w:space="1"/>
              </w:pBdr>
              <w:tabs>
                <w:tab w:val="left" w:pos="1418"/>
                <w:tab w:val="left" w:pos="1843"/>
              </w:tabs>
              <w:jc w:val="center"/>
            </w:pPr>
            <w:r>
              <w:t>11</w:t>
            </w:r>
          </w:p>
          <w:p>
            <w:pPr>
              <w:tabs>
                <w:tab w:val="left" w:pos="1418"/>
                <w:tab w:val="left" w:pos="1843"/>
              </w:tabs>
              <w:jc w:val="center"/>
            </w:pPr>
            <w:r>
              <w:t>3,5</w:t>
            </w:r>
          </w:p>
        </w:tc>
        <w:tc>
          <w:tcPr>
            <w:tcW w:w="959" w:type="dxa"/>
          </w:tcPr>
          <w:p>
            <w:pPr>
              <w:pBdr>
                <w:bottom w:val="single" w:color="auto" w:sz="6" w:space="1"/>
              </w:pBdr>
              <w:tabs>
                <w:tab w:val="left" w:pos="1418"/>
                <w:tab w:val="left" w:pos="1843"/>
              </w:tabs>
              <w:jc w:val="center"/>
            </w:pPr>
            <w:r>
              <w:t>15</w:t>
            </w:r>
          </w:p>
          <w:p>
            <w:pPr>
              <w:tabs>
                <w:tab w:val="left" w:pos="1418"/>
                <w:tab w:val="left" w:pos="1843"/>
              </w:tabs>
              <w:jc w:val="center"/>
            </w:pPr>
            <w:r>
              <w:t>4,1</w:t>
            </w:r>
          </w:p>
        </w:tc>
        <w:tc>
          <w:tcPr>
            <w:tcW w:w="959" w:type="dxa"/>
          </w:tcPr>
          <w:p>
            <w:pPr>
              <w:pBdr>
                <w:bottom w:val="single" w:color="auto" w:sz="6" w:space="1"/>
              </w:pBdr>
              <w:tabs>
                <w:tab w:val="left" w:pos="1418"/>
                <w:tab w:val="left" w:pos="1843"/>
              </w:tabs>
              <w:jc w:val="center"/>
            </w:pPr>
            <w:r>
              <w:t>16</w:t>
            </w:r>
          </w:p>
          <w:p>
            <w:pPr>
              <w:tabs>
                <w:tab w:val="left" w:pos="1418"/>
                <w:tab w:val="left" w:pos="1843"/>
              </w:tabs>
              <w:jc w:val="center"/>
            </w:pPr>
            <w:r>
              <w:t>4,4</w:t>
            </w:r>
          </w:p>
        </w:tc>
        <w:tc>
          <w:tcPr>
            <w:tcW w:w="959" w:type="dxa"/>
          </w:tcPr>
          <w:p>
            <w:pPr>
              <w:pBdr>
                <w:bottom w:val="single" w:color="auto" w:sz="6" w:space="1"/>
              </w:pBdr>
              <w:tabs>
                <w:tab w:val="left" w:pos="1418"/>
                <w:tab w:val="left" w:pos="1843"/>
              </w:tabs>
              <w:jc w:val="center"/>
            </w:pPr>
            <w:r>
              <w:t>17</w:t>
            </w:r>
          </w:p>
          <w:p>
            <w:pPr>
              <w:tabs>
                <w:tab w:val="left" w:pos="1418"/>
                <w:tab w:val="left" w:pos="1843"/>
              </w:tabs>
              <w:jc w:val="center"/>
            </w:pPr>
            <w:r>
              <w:t>4,4</w:t>
            </w:r>
          </w:p>
        </w:tc>
        <w:tc>
          <w:tcPr>
            <w:tcW w:w="1257" w:type="dxa"/>
          </w:tcPr>
          <w:p>
            <w:pPr>
              <w:tabs>
                <w:tab w:val="left" w:pos="1418"/>
                <w:tab w:val="left" w:pos="1843"/>
              </w:tabs>
              <w:jc w:val="center"/>
            </w:pPr>
            <w:r>
              <w:t>14</w:t>
            </w:r>
          </w:p>
        </w:tc>
      </w:tr>
    </w:tbl>
    <w:p>
      <w:pPr>
        <w:ind w:firstLine="709"/>
        <w:jc w:val="both"/>
        <w:rPr>
          <w:rStyle w:val="98"/>
        </w:rPr>
      </w:pPr>
    </w:p>
    <w:p>
      <w:pPr>
        <w:ind w:firstLine="709"/>
        <w:jc w:val="both"/>
        <w:rPr>
          <w:rStyle w:val="98"/>
        </w:rPr>
      </w:pPr>
      <w:r>
        <w:rPr>
          <w:rStyle w:val="98"/>
        </w:rPr>
        <w:t>Максимальная скорость ветра, повторяемостью один раз в 10 лет по метеостанции Саранск равна 30 м/сек., а наибольшая из наблюдавшихся скоростей – 40 м/сек.</w:t>
      </w:r>
    </w:p>
    <w:p>
      <w:pPr>
        <w:ind w:firstLine="709"/>
        <w:jc w:val="both"/>
        <w:rPr>
          <w:rStyle w:val="98"/>
        </w:rPr>
      </w:pPr>
      <w:r>
        <w:rPr>
          <w:rStyle w:val="98"/>
        </w:rPr>
        <w:t>В качестве расчетного принимается второй ветровой район (карта 3 «Районирование территории по давлению ветра» приложения Ж СП 20.13330.2011) с нормативным значением ветрового давления W</w:t>
      </w:r>
      <w:r>
        <w:rPr>
          <w:rStyle w:val="98"/>
          <w:vertAlign w:val="subscript"/>
        </w:rPr>
        <w:t>0</w:t>
      </w:r>
      <w:r>
        <w:rPr>
          <w:rStyle w:val="98"/>
        </w:rPr>
        <w:t xml:space="preserve"> = 0,38 кПа.</w:t>
      </w:r>
    </w:p>
    <w:p>
      <w:pPr>
        <w:ind w:firstLine="709"/>
        <w:jc w:val="both"/>
        <w:rPr>
          <w:rStyle w:val="98"/>
        </w:rPr>
      </w:pPr>
      <w:r>
        <w:rPr>
          <w:rStyle w:val="98"/>
        </w:rPr>
        <w:t>Растительность на рассматриваемой территории представлена древесными (лиственными и хвойными), кустарниковыми и травянистыми насаждениями.</w:t>
      </w:r>
    </w:p>
    <w:p>
      <w:pPr>
        <w:ind w:firstLine="709"/>
        <w:jc w:val="both"/>
        <w:rPr>
          <w:szCs w:val="28"/>
        </w:rPr>
      </w:pPr>
      <w:r>
        <w:rPr>
          <w:rStyle w:val="98"/>
        </w:rPr>
        <w:t>Участок проектируемого строительства расположен на расстоянии 0,9 км от реки Инсар и 1,97 км от р. Саранка. Таким образом, проектируемый жилой дом находятся за границами водоохранных зон поверхностных водных объектов и зон затопления паводковыми водами. Так как проектируемый объект относится к категории жилой застройки, в процессе строительства и эксплуатации проектируемый жилой дом негативного воздействия на поверхностные водные объекты оказывать не будет.</w:t>
      </w:r>
    </w:p>
    <w:p>
      <w:pPr>
        <w:ind w:firstLine="709"/>
        <w:jc w:val="both"/>
        <w:rPr>
          <w:rStyle w:val="98"/>
        </w:rPr>
      </w:pPr>
    </w:p>
    <w:p>
      <w:pPr>
        <w:pStyle w:val="96"/>
        <w:numPr>
          <w:ilvl w:val="0"/>
          <w:numId w:val="2"/>
        </w:numPr>
        <w:tabs>
          <w:tab w:val="left" w:pos="1134"/>
        </w:tabs>
        <w:ind w:left="142" w:firstLine="425"/>
        <w:jc w:val="center"/>
        <w:rPr>
          <w:b/>
          <w:sz w:val="28"/>
        </w:rPr>
      </w:pPr>
      <w:r>
        <w:rPr>
          <w:b/>
          <w:sz w:val="28"/>
        </w:rPr>
        <w:t>Обоснование проекта планировки территории</w:t>
      </w:r>
    </w:p>
    <w:p>
      <w:pPr>
        <w:ind w:firstLine="709"/>
        <w:jc w:val="both"/>
        <w:rPr>
          <w:rStyle w:val="98"/>
        </w:rPr>
      </w:pPr>
    </w:p>
    <w:p>
      <w:pPr>
        <w:ind w:firstLine="709"/>
        <w:jc w:val="both"/>
        <w:rPr>
          <w:rStyle w:val="98"/>
        </w:rPr>
      </w:pPr>
      <w:bookmarkStart w:id="3" w:name="_Hlk496519228"/>
      <w:r>
        <w:rPr>
          <w:rStyle w:val="98"/>
        </w:rPr>
        <w:t>Рассматриваемая территория проектирования расположена в центральной части г. Саранска Республики Мордовия, ограничен улицами Большевистская, Васенко, проспектом Ленина и территорией ПАО "МРСК Волги" - "Мордовэнерго". Общая площадь выделенного для проектирования участка равна 0,5 га.</w:t>
      </w:r>
    </w:p>
    <w:p>
      <w:pPr>
        <w:ind w:firstLine="709"/>
        <w:jc w:val="both"/>
        <w:rPr>
          <w:rStyle w:val="98"/>
        </w:rPr>
      </w:pPr>
      <w:r>
        <w:rPr>
          <w:rStyle w:val="98"/>
        </w:rPr>
        <w:t>В связи с тем, что участок для размещения проектируемого объекта относится к категории нового строительства то все характеристики и расчеты будут представлены на проектируемый жилой дом.</w:t>
      </w:r>
    </w:p>
    <w:p>
      <w:pPr>
        <w:ind w:firstLine="709"/>
        <w:jc w:val="both"/>
        <w:rPr>
          <w:rStyle w:val="98"/>
        </w:rPr>
      </w:pPr>
      <w:r>
        <w:rPr>
          <w:rStyle w:val="98"/>
        </w:rPr>
        <w:t>Площадь застройки проектируемого жилого дома составляет 648 м</w:t>
      </w:r>
      <w:r>
        <w:rPr>
          <w:rStyle w:val="98"/>
          <w:vertAlign w:val="superscript"/>
        </w:rPr>
        <w:t>2</w:t>
      </w:r>
      <w:r>
        <w:rPr>
          <w:rStyle w:val="98"/>
        </w:rPr>
        <w:t>, площадь квартир – 4183,20 м</w:t>
      </w:r>
      <w:r>
        <w:rPr>
          <w:rStyle w:val="98"/>
          <w:vertAlign w:val="superscript"/>
        </w:rPr>
        <w:t>2</w:t>
      </w:r>
      <w:r>
        <w:rPr>
          <w:rStyle w:val="98"/>
        </w:rPr>
        <w:t>, количество квартир – 72. Общая площадь отведенного земельного участка для многоквартирного жилого дома – 3579 м</w:t>
      </w:r>
      <w:r>
        <w:rPr>
          <w:rStyle w:val="98"/>
          <w:vertAlign w:val="superscript"/>
        </w:rPr>
        <w:t>2</w:t>
      </w:r>
      <w:r>
        <w:rPr>
          <w:rStyle w:val="98"/>
        </w:rPr>
        <w:t>.</w:t>
      </w:r>
    </w:p>
    <w:p>
      <w:pPr>
        <w:ind w:firstLine="709"/>
        <w:jc w:val="both"/>
        <w:rPr>
          <w:rStyle w:val="98"/>
        </w:rPr>
      </w:pPr>
      <w:r>
        <w:rPr>
          <w:rStyle w:val="98"/>
        </w:rPr>
        <w:t xml:space="preserve">Строительство жилого дома </w:t>
      </w:r>
      <w:bookmarkStart w:id="4" w:name="OLE_LINK31"/>
      <w:bookmarkStart w:id="5" w:name="OLE_LINK32"/>
      <w:r>
        <w:rPr>
          <w:rStyle w:val="98"/>
        </w:rPr>
        <w:t>производится в один</w:t>
      </w:r>
      <w:bookmarkEnd w:id="4"/>
      <w:bookmarkEnd w:id="5"/>
      <w:r>
        <w:rPr>
          <w:rStyle w:val="98"/>
        </w:rPr>
        <w:t xml:space="preserve"> этап. В качестве расчетной жилищной обеспеченности принимаем 27,3 м</w:t>
      </w:r>
      <w:r>
        <w:rPr>
          <w:rStyle w:val="98"/>
          <w:vertAlign w:val="superscript"/>
        </w:rPr>
        <w:t>2</w:t>
      </w:r>
      <w:r>
        <w:rPr>
          <w:rStyle w:val="98"/>
        </w:rPr>
        <w:t xml:space="preserve">/чел. на 2020 год введения проектируемого жилого дома в эксплуатацию, получаем количество жителей – 153 человек. Исходя из количества жителей и площади квартала, получаем плотность населения </w:t>
      </w:r>
      <w:r>
        <w:rPr>
          <w:rStyle w:val="98"/>
          <w:color w:val="000000" w:themeColor="text1"/>
          <w14:textFill>
            <w14:solidFill>
              <w14:schemeClr w14:val="tx1"/>
            </w14:solidFill>
          </w14:textFill>
        </w:rPr>
        <w:t>427 человек на гектар, что составляет 95 %</w:t>
      </w:r>
      <w:r>
        <w:rPr>
          <w:rStyle w:val="98"/>
        </w:rPr>
        <w:t>, принимая во внимание максимальную расчетную плотность 450 человек на гектар (п. 2.2.27 Местных нормативов градостроительного проектировании г. о. Саранск).</w:t>
      </w:r>
    </w:p>
    <w:p>
      <w:pPr>
        <w:ind w:firstLine="709"/>
        <w:jc w:val="both"/>
        <w:rPr>
          <w:rStyle w:val="98"/>
        </w:rPr>
      </w:pPr>
      <w:r>
        <w:rPr>
          <w:rStyle w:val="98"/>
        </w:rPr>
        <w:t>Исходя из количества жителей, получаем следующее количество площадок и необходимых парковочных мест, подробная информация по этому вопросу представлена в таблице 5.1.</w:t>
      </w:r>
    </w:p>
    <w:bookmarkEnd w:id="3"/>
    <w:p>
      <w:pPr>
        <w:ind w:firstLine="709"/>
        <w:jc w:val="both"/>
        <w:rPr>
          <w:rStyle w:val="98"/>
        </w:rPr>
      </w:pPr>
    </w:p>
    <w:p>
      <w:pPr>
        <w:ind w:firstLine="709"/>
        <w:jc w:val="both"/>
        <w:rPr>
          <w:rStyle w:val="98"/>
        </w:rPr>
      </w:pPr>
    </w:p>
    <w:p>
      <w:pPr>
        <w:rPr>
          <w:rStyle w:val="98"/>
        </w:rPr>
      </w:pPr>
      <w:r>
        <w:rPr>
          <w:rStyle w:val="98"/>
        </w:rPr>
        <w:t>Таблица 5.1</w:t>
      </w:r>
    </w:p>
    <w:p>
      <w:pPr>
        <w:ind w:firstLine="709"/>
        <w:jc w:val="both"/>
        <w:rPr>
          <w:rStyle w:val="98"/>
        </w:rPr>
      </w:pPr>
    </w:p>
    <w:tbl>
      <w:tblPr>
        <w:tblStyle w:val="33"/>
        <w:tblW w:w="8075" w:type="dxa"/>
        <w:tblInd w:w="8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9"/>
        <w:gridCol w:w="4415"/>
        <w:gridCol w:w="937"/>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739" w:type="dxa"/>
            <w:vAlign w:val="center"/>
          </w:tcPr>
          <w:p>
            <w:pPr>
              <w:jc w:val="center"/>
              <w:rPr>
                <w:rStyle w:val="98"/>
              </w:rPr>
            </w:pPr>
            <w:bookmarkStart w:id="6" w:name="_Hlk496519949"/>
            <w:r>
              <w:rPr>
                <w:rStyle w:val="98"/>
              </w:rPr>
              <w:t>Поз.</w:t>
            </w:r>
          </w:p>
        </w:tc>
        <w:tc>
          <w:tcPr>
            <w:tcW w:w="4415" w:type="dxa"/>
            <w:vAlign w:val="center"/>
          </w:tcPr>
          <w:p>
            <w:pPr>
              <w:jc w:val="center"/>
              <w:rPr>
                <w:rStyle w:val="98"/>
              </w:rPr>
            </w:pPr>
            <w:r>
              <w:rPr>
                <w:rStyle w:val="98"/>
              </w:rPr>
              <w:t>Наименование</w:t>
            </w:r>
          </w:p>
        </w:tc>
        <w:tc>
          <w:tcPr>
            <w:tcW w:w="937" w:type="dxa"/>
            <w:vAlign w:val="center"/>
          </w:tcPr>
          <w:p>
            <w:pPr>
              <w:jc w:val="center"/>
              <w:rPr>
                <w:rStyle w:val="98"/>
              </w:rPr>
            </w:pPr>
            <w:r>
              <w:rPr>
                <w:rStyle w:val="98"/>
              </w:rPr>
              <w:t>Ед. изм.</w:t>
            </w:r>
          </w:p>
        </w:tc>
        <w:tc>
          <w:tcPr>
            <w:tcW w:w="1984" w:type="dxa"/>
            <w:vAlign w:val="center"/>
          </w:tcPr>
          <w:p>
            <w:pPr>
              <w:jc w:val="center"/>
              <w:rPr>
                <w:rStyle w:val="98"/>
              </w:rPr>
            </w:pPr>
            <w:r>
              <w:rPr>
                <w:rStyle w:val="98"/>
              </w:rPr>
              <w:t xml:space="preserve">Количество (по расчёту)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7" w:hRule="atLeast"/>
        </w:trPr>
        <w:tc>
          <w:tcPr>
            <w:tcW w:w="739" w:type="dxa"/>
            <w:vAlign w:val="center"/>
          </w:tcPr>
          <w:p>
            <w:pPr>
              <w:jc w:val="center"/>
              <w:rPr>
                <w:rStyle w:val="98"/>
              </w:rPr>
            </w:pPr>
            <w:r>
              <w:rPr>
                <w:rStyle w:val="98"/>
              </w:rPr>
              <w:t>1</w:t>
            </w:r>
          </w:p>
        </w:tc>
        <w:tc>
          <w:tcPr>
            <w:tcW w:w="4415" w:type="dxa"/>
          </w:tcPr>
          <w:p>
            <w:pPr>
              <w:jc w:val="both"/>
              <w:rPr>
                <w:rStyle w:val="98"/>
              </w:rPr>
            </w:pPr>
            <w:r>
              <w:rPr>
                <w:rStyle w:val="98"/>
              </w:rPr>
              <w:t>Потребность в парковочных местах для жильцов домов</w:t>
            </w:r>
          </w:p>
        </w:tc>
        <w:tc>
          <w:tcPr>
            <w:tcW w:w="937" w:type="dxa"/>
            <w:vAlign w:val="center"/>
          </w:tcPr>
          <w:p>
            <w:pPr>
              <w:jc w:val="center"/>
              <w:rPr>
                <w:rStyle w:val="98"/>
              </w:rPr>
            </w:pPr>
            <w:r>
              <w:rPr>
                <w:rStyle w:val="98"/>
              </w:rPr>
              <w:t>шт.</w:t>
            </w:r>
          </w:p>
        </w:tc>
        <w:tc>
          <w:tcPr>
            <w:tcW w:w="1984" w:type="dxa"/>
            <w:vAlign w:val="center"/>
          </w:tcPr>
          <w:p>
            <w:pPr>
              <w:jc w:val="center"/>
              <w:rPr>
                <w:rStyle w:val="98"/>
              </w:rPr>
            </w:pPr>
            <w:r>
              <w:rPr>
                <w:rStyle w:val="98"/>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9" w:type="dxa"/>
            <w:vAlign w:val="center"/>
          </w:tcPr>
          <w:p>
            <w:pPr>
              <w:jc w:val="center"/>
              <w:rPr>
                <w:rStyle w:val="98"/>
              </w:rPr>
            </w:pPr>
            <w:r>
              <w:rPr>
                <w:rStyle w:val="98"/>
              </w:rPr>
              <w:t>2</w:t>
            </w:r>
          </w:p>
        </w:tc>
        <w:tc>
          <w:tcPr>
            <w:tcW w:w="4415" w:type="dxa"/>
          </w:tcPr>
          <w:p>
            <w:pPr>
              <w:jc w:val="both"/>
              <w:rPr>
                <w:rStyle w:val="98"/>
              </w:rPr>
            </w:pPr>
            <w:r>
              <w:rPr>
                <w:rStyle w:val="98"/>
              </w:rPr>
              <w:t>Площадки для игр детей дошкольного и младшего школьного возраста (КЖ х 0,7):</w:t>
            </w:r>
          </w:p>
        </w:tc>
        <w:tc>
          <w:tcPr>
            <w:tcW w:w="937" w:type="dxa"/>
            <w:vAlign w:val="center"/>
          </w:tcPr>
          <w:p>
            <w:pPr>
              <w:jc w:val="center"/>
              <w:rPr>
                <w:rStyle w:val="98"/>
              </w:rPr>
            </w:pPr>
            <w:r>
              <w:rPr>
                <w:rStyle w:val="98"/>
              </w:rPr>
              <w:t>м</w:t>
            </w:r>
            <w:r>
              <w:rPr>
                <w:rStyle w:val="98"/>
                <w:vertAlign w:val="superscript"/>
              </w:rPr>
              <w:t>2</w:t>
            </w:r>
          </w:p>
        </w:tc>
        <w:tc>
          <w:tcPr>
            <w:tcW w:w="1984" w:type="dxa"/>
            <w:vAlign w:val="center"/>
          </w:tcPr>
          <w:p>
            <w:pPr>
              <w:jc w:val="center"/>
              <w:rPr>
                <w:rStyle w:val="98"/>
              </w:rPr>
            </w:pPr>
            <w:r>
              <w:rPr>
                <w:rStyle w:val="98"/>
              </w:rPr>
              <w:t>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9" w:type="dxa"/>
            <w:vAlign w:val="center"/>
          </w:tcPr>
          <w:p>
            <w:pPr>
              <w:jc w:val="center"/>
              <w:rPr>
                <w:rStyle w:val="98"/>
              </w:rPr>
            </w:pPr>
            <w:r>
              <w:rPr>
                <w:rStyle w:val="98"/>
              </w:rPr>
              <w:t>3</w:t>
            </w:r>
          </w:p>
        </w:tc>
        <w:tc>
          <w:tcPr>
            <w:tcW w:w="4415" w:type="dxa"/>
          </w:tcPr>
          <w:p>
            <w:pPr>
              <w:jc w:val="both"/>
              <w:rPr>
                <w:rStyle w:val="98"/>
              </w:rPr>
            </w:pPr>
            <w:r>
              <w:rPr>
                <w:rStyle w:val="98"/>
              </w:rPr>
              <w:t>Площадки для отдыха взрослого населения (КЖ х 0,1),</w:t>
            </w:r>
          </w:p>
        </w:tc>
        <w:tc>
          <w:tcPr>
            <w:tcW w:w="937" w:type="dxa"/>
            <w:vAlign w:val="center"/>
          </w:tcPr>
          <w:p>
            <w:pPr>
              <w:jc w:val="center"/>
              <w:rPr>
                <w:rStyle w:val="98"/>
              </w:rPr>
            </w:pPr>
            <w:r>
              <w:rPr>
                <w:rStyle w:val="98"/>
              </w:rPr>
              <w:t>м</w:t>
            </w:r>
            <w:r>
              <w:rPr>
                <w:rStyle w:val="98"/>
                <w:vertAlign w:val="superscript"/>
              </w:rPr>
              <w:t>2</w:t>
            </w:r>
          </w:p>
        </w:tc>
        <w:tc>
          <w:tcPr>
            <w:tcW w:w="1984" w:type="dxa"/>
            <w:vAlign w:val="center"/>
          </w:tcPr>
          <w:p>
            <w:pPr>
              <w:jc w:val="center"/>
              <w:rPr>
                <w:rStyle w:val="98"/>
              </w:rPr>
            </w:pPr>
            <w:r>
              <w:rPr>
                <w:rStyle w:val="98"/>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9" w:type="dxa"/>
            <w:vAlign w:val="center"/>
          </w:tcPr>
          <w:p>
            <w:pPr>
              <w:jc w:val="center"/>
              <w:rPr>
                <w:rStyle w:val="98"/>
              </w:rPr>
            </w:pPr>
            <w:r>
              <w:rPr>
                <w:rStyle w:val="98"/>
              </w:rPr>
              <w:t>4</w:t>
            </w:r>
          </w:p>
        </w:tc>
        <w:tc>
          <w:tcPr>
            <w:tcW w:w="4415" w:type="dxa"/>
          </w:tcPr>
          <w:p>
            <w:pPr>
              <w:jc w:val="both"/>
              <w:rPr>
                <w:rStyle w:val="98"/>
              </w:rPr>
            </w:pPr>
            <w:r>
              <w:rPr>
                <w:rStyle w:val="98"/>
              </w:rPr>
              <w:t>Площадки для занятий физкультурой (КЖ х 1,0),</w:t>
            </w:r>
          </w:p>
        </w:tc>
        <w:tc>
          <w:tcPr>
            <w:tcW w:w="937" w:type="dxa"/>
            <w:vAlign w:val="center"/>
          </w:tcPr>
          <w:p>
            <w:pPr>
              <w:jc w:val="center"/>
              <w:rPr>
                <w:rStyle w:val="98"/>
              </w:rPr>
            </w:pPr>
            <w:r>
              <w:rPr>
                <w:rStyle w:val="98"/>
              </w:rPr>
              <w:t>м</w:t>
            </w:r>
            <w:r>
              <w:rPr>
                <w:rStyle w:val="98"/>
                <w:vertAlign w:val="superscript"/>
              </w:rPr>
              <w:t>2</w:t>
            </w:r>
          </w:p>
        </w:tc>
        <w:tc>
          <w:tcPr>
            <w:tcW w:w="1984" w:type="dxa"/>
            <w:vAlign w:val="center"/>
          </w:tcPr>
          <w:p>
            <w:pPr>
              <w:jc w:val="center"/>
              <w:rPr>
                <w:rStyle w:val="98"/>
              </w:rPr>
            </w:pPr>
            <w:r>
              <w:rPr>
                <w:rStyle w:val="98"/>
              </w:rPr>
              <w:t>153</w:t>
            </w:r>
          </w:p>
        </w:tc>
      </w:tr>
      <w:bookmarkEnd w:id="6"/>
    </w:tbl>
    <w:p>
      <w:pPr>
        <w:ind w:firstLine="709"/>
        <w:jc w:val="both"/>
        <w:rPr>
          <w:rStyle w:val="98"/>
        </w:rPr>
      </w:pPr>
    </w:p>
    <w:p>
      <w:pPr>
        <w:ind w:firstLine="709"/>
        <w:jc w:val="both"/>
        <w:rPr>
          <w:rStyle w:val="98"/>
        </w:rPr>
      </w:pPr>
      <w:r>
        <w:rPr>
          <w:rStyle w:val="98"/>
        </w:rPr>
        <w:t>КЖ – количество жителей;</w:t>
      </w:r>
    </w:p>
    <w:p>
      <w:pPr>
        <w:ind w:firstLine="709"/>
        <w:jc w:val="both"/>
        <w:rPr>
          <w:rStyle w:val="98"/>
        </w:rPr>
      </w:pPr>
    </w:p>
    <w:p>
      <w:pPr>
        <w:ind w:firstLine="709"/>
        <w:jc w:val="both"/>
        <w:rPr>
          <w:rStyle w:val="98"/>
        </w:rPr>
      </w:pPr>
      <w:r>
        <w:rPr>
          <w:rStyle w:val="98"/>
        </w:rPr>
        <w:t>Количество необходимых парковочных мест для жильцов проектируемого жилого дома получено из расчета 1 парковочное место на 2 квартиры в соответствии с п. 3.5.155 решения Совета депутатов городского округа Саранск № 646 от 24 декабря 2010 года, что в пересчете на количество квартир жителей проектируемого жилого дома составляет 36 парковочных мест.</w:t>
      </w:r>
    </w:p>
    <w:p>
      <w:pPr>
        <w:ind w:firstLine="709"/>
        <w:jc w:val="both"/>
        <w:rPr>
          <w:rStyle w:val="98"/>
        </w:rPr>
      </w:pPr>
      <w:bookmarkStart w:id="7" w:name="_Hlk496520859"/>
      <w:r>
        <w:rPr>
          <w:rStyle w:val="98"/>
        </w:rPr>
        <w:t>Потребность в местах для дошкольников в дошкольных общеобразовательных учреждениях составляет 7 мест, исходя из расчета 41 место на 1000 жителей (согласно Расчетам показателей для нормативов градостроительного проектирования городского округа Саранск). Ближайшие учреждения расположены по адресу: г. Саранск, ул. Федосеенко, д.10 (Муниципальное дошкольное образовательное учреждение «Детский сад №32») и ул. Федосеенко, д.12 (Муниципальное автономное дошкольное образовательное учреждение «Центр развития ребенка-детский сад №73»).</w:t>
      </w:r>
    </w:p>
    <w:p>
      <w:pPr>
        <w:ind w:firstLine="709"/>
        <w:jc w:val="both"/>
        <w:rPr>
          <w:rStyle w:val="98"/>
        </w:rPr>
      </w:pPr>
      <w:r>
        <w:rPr>
          <w:rStyle w:val="98"/>
        </w:rPr>
        <w:t>Потребность в местах общеобразовательных учреждений составляет 15, из расчета 95 мест на 1000 жителей (согласно Расчетам показателей для нормативов градостроительного проектирования городского округа Саранск). Ближайшее учреждение (Муниципальное общеобразовательное учреждение «Лицей № 43») расположено по адресу: г. Саранск, ул. Пролетарская, 101а.</w:t>
      </w:r>
    </w:p>
    <w:bookmarkEnd w:id="7"/>
    <w:p>
      <w:pPr>
        <w:ind w:firstLine="709"/>
        <w:jc w:val="both"/>
        <w:rPr>
          <w:rStyle w:val="98"/>
        </w:rPr>
      </w:pPr>
    </w:p>
    <w:p>
      <w:pPr>
        <w:pStyle w:val="96"/>
        <w:numPr>
          <w:ilvl w:val="0"/>
          <w:numId w:val="2"/>
        </w:numPr>
        <w:tabs>
          <w:tab w:val="left" w:pos="1134"/>
        </w:tabs>
        <w:ind w:left="142" w:firstLine="425"/>
        <w:jc w:val="center"/>
        <w:rPr>
          <w:b/>
          <w:sz w:val="28"/>
        </w:rPr>
      </w:pPr>
      <w:r>
        <w:rPr>
          <w:b/>
          <w:sz w:val="28"/>
          <w:szCs w:val="28"/>
        </w:rPr>
        <w:t>Обоснование решений по инженерной подготовке территории, в том числе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w:t>
      </w:r>
    </w:p>
    <w:p>
      <w:pPr>
        <w:ind w:right="169" w:firstLine="709"/>
        <w:jc w:val="both"/>
        <w:rPr>
          <w:szCs w:val="28"/>
        </w:rPr>
      </w:pPr>
    </w:p>
    <w:p>
      <w:pPr>
        <w:ind w:firstLine="709"/>
        <w:jc w:val="both"/>
        <w:rPr>
          <w:rStyle w:val="98"/>
        </w:rPr>
      </w:pPr>
      <w:r>
        <w:rPr>
          <w:rStyle w:val="98"/>
        </w:rPr>
        <w:t>Рассматриваемая территория относится к инженерно-геологическому району III (Моренная равнина). Это обуславливает благоприятные инженерно-геологические условия для строительства любых видов зданий и сооружений при условии предварительного проведения инженерно-геологических изысканий с целью определения естественного состояния глинистых грунтов, глубины залегания грунтовых вод и их агрессивности к инженерным конструкциям.</w:t>
      </w:r>
    </w:p>
    <w:p>
      <w:pPr>
        <w:ind w:firstLine="709"/>
        <w:jc w:val="both"/>
        <w:rPr>
          <w:rStyle w:val="98"/>
        </w:rPr>
      </w:pPr>
      <w:r>
        <w:rPr>
          <w:rStyle w:val="98"/>
        </w:rPr>
        <w:t>Природные условия, согласно п. 5.2 СНиП 22-01-95, относятся к категории простых.</w:t>
      </w:r>
    </w:p>
    <w:p>
      <w:pPr>
        <w:ind w:firstLine="709"/>
        <w:jc w:val="both"/>
        <w:rPr>
          <w:rStyle w:val="98"/>
        </w:rPr>
      </w:pPr>
      <w:r>
        <w:rPr>
          <w:rStyle w:val="98"/>
        </w:rPr>
        <w:t>В соответствии с СП 14.13330.2014 исследуемая площадка входит в район, характеризующийся сейсмической интенсивностью менее 6 баллов из 10 возможных по картам ОСР-2015 А, B и C для грунтов III категории по сейсмическим свойствам (согласно таблице 1 СП 14.13330.2014).</w:t>
      </w:r>
    </w:p>
    <w:p>
      <w:pPr>
        <w:ind w:firstLine="709"/>
        <w:jc w:val="both"/>
        <w:rPr>
          <w:rStyle w:val="98"/>
        </w:rPr>
      </w:pPr>
      <w:r>
        <w:rPr>
          <w:rStyle w:val="98"/>
        </w:rPr>
        <w:t>В связи с тем, что участок для размещения проектируемого объекта находится на площадке с равнинным типом рельефа, возникает необходимость организации отвода поверхностных стоков с прилегающей территории посредством формирования уклона проектируемого рельефа. Таким образом, планировка территории обеспечивает отвод поверхностных вод с участка.</w:t>
      </w:r>
    </w:p>
    <w:p>
      <w:pPr>
        <w:ind w:firstLine="709"/>
        <w:jc w:val="both"/>
        <w:rPr>
          <w:rStyle w:val="98"/>
        </w:rPr>
      </w:pPr>
    </w:p>
    <w:p>
      <w:pPr>
        <w:ind w:firstLine="709"/>
        <w:jc w:val="both"/>
        <w:rPr>
          <w:rStyle w:val="98"/>
        </w:rPr>
      </w:pPr>
    </w:p>
    <w:p>
      <w:pPr>
        <w:pStyle w:val="96"/>
        <w:numPr>
          <w:ilvl w:val="0"/>
          <w:numId w:val="2"/>
        </w:numPr>
        <w:tabs>
          <w:tab w:val="left" w:pos="1134"/>
        </w:tabs>
        <w:ind w:left="142" w:firstLine="425"/>
        <w:jc w:val="center"/>
        <w:rPr>
          <w:b/>
          <w:sz w:val="28"/>
        </w:rPr>
      </w:pPr>
      <w:r>
        <w:rPr>
          <w:b/>
          <w:sz w:val="28"/>
        </w:rPr>
        <w:t>Описание организации рельефа вертикальной планировкой</w:t>
      </w:r>
    </w:p>
    <w:p>
      <w:pPr>
        <w:shd w:val="clear" w:color="auto" w:fill="FFFFFF"/>
        <w:spacing w:before="7" w:line="200" w:lineRule="atLeast"/>
        <w:ind w:left="142" w:right="84" w:firstLine="567"/>
        <w:jc w:val="both"/>
        <w:rPr>
          <w:spacing w:val="-3"/>
        </w:rPr>
      </w:pPr>
    </w:p>
    <w:p>
      <w:pPr>
        <w:ind w:firstLine="709"/>
        <w:jc w:val="both"/>
        <w:rPr>
          <w:rStyle w:val="98"/>
        </w:rPr>
      </w:pPr>
      <w:r>
        <w:rPr>
          <w:rStyle w:val="98"/>
        </w:rPr>
        <w:t>Вертикально-планировочные решения генплана определяются возможностью примыкания проектируемых проездов к существующим транспортным коммуникациям, обеспечением отвода поверхностных стоков от проектируемого объекта.</w:t>
      </w:r>
    </w:p>
    <w:p>
      <w:pPr>
        <w:ind w:firstLine="709"/>
        <w:jc w:val="both"/>
        <w:rPr>
          <w:rStyle w:val="98"/>
        </w:rPr>
      </w:pPr>
      <w:r>
        <w:rPr>
          <w:rStyle w:val="98"/>
        </w:rPr>
        <w:t>План организации рельефа разработан методом планировочных красных горизонталей, проведенных через 0,1 м по всем элементам планировки – проездам, тротуарам, площадкам и поверхностям зон озеленения.</w:t>
      </w:r>
    </w:p>
    <w:p>
      <w:pPr>
        <w:ind w:firstLine="709"/>
        <w:jc w:val="both"/>
        <w:rPr>
          <w:rStyle w:val="98"/>
        </w:rPr>
      </w:pPr>
      <w:r>
        <w:rPr>
          <w:rStyle w:val="98"/>
        </w:rPr>
        <w:t>Продольные и поперечные уклоны при организации планируемого рельефа разработаны в соответствии с нормативными требованиями, необходимыми для размещения застройки, движения транспорта и пешеходов. Продольный уклон площадок, стоянки автомашин и примыкания к ним направлены в противоположную сторону от дороги, площадки для игр детей по проекту имеют твердое усовершенствованное покрытие плиткой из резиновой крошки.</w:t>
      </w:r>
    </w:p>
    <w:p>
      <w:pPr>
        <w:ind w:firstLine="709"/>
        <w:jc w:val="both"/>
        <w:rPr>
          <w:rStyle w:val="98"/>
        </w:rPr>
      </w:pPr>
      <w:r>
        <w:rPr>
          <w:rStyle w:val="98"/>
        </w:rPr>
        <w:t>За проектные отметки по углам проектируемых зданий приняты отметки наружного края, окружающей его отмостки.</w:t>
      </w:r>
    </w:p>
    <w:p>
      <w:pPr>
        <w:ind w:firstLine="709"/>
        <w:jc w:val="both"/>
        <w:rPr>
          <w:rStyle w:val="98"/>
        </w:rPr>
      </w:pPr>
      <w:r>
        <w:rPr>
          <w:rStyle w:val="98"/>
        </w:rPr>
        <w:t>На схеме вертикальной планировки в графической части документации проекта планировки территории решения по планировке выполнены с наибольшим приближением проектных плоскостей к существующему рельефу.</w:t>
      </w:r>
    </w:p>
    <w:p>
      <w:pPr>
        <w:ind w:firstLine="709"/>
        <w:jc w:val="both"/>
        <w:rPr>
          <w:rStyle w:val="98"/>
        </w:rPr>
      </w:pPr>
      <w:r>
        <w:rPr>
          <w:rStyle w:val="98"/>
        </w:rPr>
        <w:t>В пределах отведенного для проектируемого объекта земельного участка предусматривается снятие плодородного слоя почвы. Таким образом, на проектируемом участке будет предусмотрена срезка грунта толщиной 0,15 м с последующим его использованием в пределах зон озеленения.</w:t>
      </w:r>
    </w:p>
    <w:p>
      <w:pPr>
        <w:ind w:firstLine="709"/>
        <w:jc w:val="both"/>
        <w:rPr>
          <w:rStyle w:val="98"/>
        </w:rPr>
      </w:pPr>
      <w:r>
        <w:rPr>
          <w:rStyle w:val="98"/>
        </w:rPr>
        <w:t>В результате вертикального планирования территории запроектировано рациональное высотное положение проектных плоскостей относительно друг друга.</w:t>
      </w:r>
    </w:p>
    <w:p>
      <w:pPr>
        <w:ind w:firstLine="709"/>
        <w:jc w:val="both"/>
        <w:rPr>
          <w:rStyle w:val="98"/>
        </w:rPr>
      </w:pPr>
      <w:r>
        <w:rPr>
          <w:rStyle w:val="98"/>
        </w:rPr>
        <w:t>После завершения всех строительных работ должно быть выполнено асфальтирование и благоустройство территории. Газоны подлежат озеленению посредством высева многолетних трав. На участки озеленения должен быть нанесен слой плодородной почвы мощностью не менее 0,15 м.</w:t>
      </w:r>
    </w:p>
    <w:p>
      <w:pPr>
        <w:shd w:val="clear" w:color="auto" w:fill="FFFFFF"/>
        <w:spacing w:before="7" w:line="200" w:lineRule="atLeast"/>
        <w:ind w:left="142" w:right="84" w:firstLine="567"/>
        <w:jc w:val="both"/>
        <w:rPr>
          <w:spacing w:val="-3"/>
        </w:rPr>
      </w:pPr>
    </w:p>
    <w:p>
      <w:pPr>
        <w:pStyle w:val="96"/>
        <w:numPr>
          <w:ilvl w:val="0"/>
          <w:numId w:val="2"/>
        </w:numPr>
        <w:tabs>
          <w:tab w:val="left" w:pos="1134"/>
        </w:tabs>
        <w:ind w:left="142" w:firstLine="567"/>
        <w:jc w:val="center"/>
        <w:rPr>
          <w:b/>
          <w:sz w:val="28"/>
        </w:rPr>
      </w:pPr>
      <w:r>
        <w:rPr>
          <w:b/>
          <w:sz w:val="28"/>
        </w:rPr>
        <w:t>Описание решений по благоустройству территории</w:t>
      </w:r>
    </w:p>
    <w:p>
      <w:pPr>
        <w:shd w:val="clear" w:color="auto" w:fill="FFFFFF"/>
        <w:spacing w:before="7" w:line="200" w:lineRule="atLeast"/>
        <w:ind w:right="84" w:firstLine="709"/>
        <w:jc w:val="both"/>
        <w:rPr>
          <w:szCs w:val="28"/>
        </w:rPr>
      </w:pPr>
    </w:p>
    <w:p>
      <w:pPr>
        <w:ind w:firstLine="709"/>
        <w:jc w:val="both"/>
        <w:rPr>
          <w:rStyle w:val="98"/>
        </w:rPr>
      </w:pPr>
      <w:r>
        <w:rPr>
          <w:rStyle w:val="98"/>
        </w:rPr>
        <w:t>Планировка территории проектируемого объекта разработана в соответствии с СП 42.13330.2016 «Градостроительство. Планировка и застройка городских и сельских поселений» и представляет собой не правильную форму, в южной части которого расположены парковочные места для автомобилей, а в северной – проектируемый жилой дом. Такой прием позволяет наиболее оптимально использовать территорию отведенного для проектирования участка.</w:t>
      </w:r>
    </w:p>
    <w:p>
      <w:pPr>
        <w:ind w:firstLine="709"/>
        <w:jc w:val="both"/>
        <w:rPr>
          <w:rStyle w:val="98"/>
        </w:rPr>
      </w:pPr>
      <w:r>
        <w:rPr>
          <w:rStyle w:val="98"/>
        </w:rPr>
        <w:t>Расчет необходимого количества парковочных мест на автостоянке (для жильцов домов получен в соответствии с п. 3.5.155 местных нормативов градостроительного проектирования) составляет:</w:t>
      </w:r>
    </w:p>
    <w:p>
      <w:pPr>
        <w:ind w:firstLine="709"/>
        <w:jc w:val="both"/>
        <w:rPr>
          <w:rStyle w:val="98"/>
        </w:rPr>
      </w:pPr>
      <w:r>
        <w:rPr>
          <w:rStyle w:val="98"/>
        </w:rPr>
        <w:t>– для легковых автомобилей жильцов дома – 36 м/м;</w:t>
      </w:r>
    </w:p>
    <w:p>
      <w:pPr>
        <w:ind w:firstLine="709"/>
        <w:jc w:val="both"/>
        <w:rPr>
          <w:rStyle w:val="98"/>
        </w:rPr>
      </w:pPr>
      <w:r>
        <w:rPr>
          <w:rStyle w:val="98"/>
        </w:rPr>
        <w:t>Подъезд к жилому дому и внутренний проезд проектируемого жилого дома предусматриваются с покрытием из асфальтобетона, тротуары и площадки хозяйственного назначения – асфальтированными, спортивные и игровые площадки – с покрытием плиткой из резиновой крошки.</w:t>
      </w:r>
    </w:p>
    <w:p>
      <w:pPr>
        <w:ind w:firstLine="709"/>
        <w:jc w:val="both"/>
        <w:rPr>
          <w:rStyle w:val="98"/>
        </w:rPr>
      </w:pPr>
      <w:r>
        <w:rPr>
          <w:rStyle w:val="98"/>
        </w:rPr>
        <w:t>Поверхностный существующий слой подстилающего грунта на всей территории, предполагается срезать на глубину 0,15 м. Перед началом строительства должна производиться его срезка со всей площади выделенного земельного участка, с последующим восстановлением только в пределах зон озеленения.</w:t>
      </w:r>
    </w:p>
    <w:p>
      <w:pPr>
        <w:ind w:firstLine="709"/>
        <w:jc w:val="both"/>
        <w:rPr>
          <w:rStyle w:val="98"/>
        </w:rPr>
      </w:pPr>
      <w:r>
        <w:rPr>
          <w:rStyle w:val="98"/>
        </w:rPr>
        <w:t>На территории проектируемого объекта будет предусмотрено озеленение древесными, древесно-кустарниковыми породами, а также использование газона в качестве травосмеси из многолетних трав.</w:t>
      </w:r>
    </w:p>
    <w:p>
      <w:pPr>
        <w:shd w:val="clear" w:color="auto" w:fill="FFFFFF"/>
        <w:spacing w:before="7" w:line="200" w:lineRule="atLeast"/>
        <w:ind w:right="84" w:firstLine="709"/>
        <w:jc w:val="both"/>
        <w:rPr>
          <w:szCs w:val="28"/>
        </w:rPr>
      </w:pPr>
    </w:p>
    <w:p>
      <w:pPr>
        <w:pStyle w:val="96"/>
        <w:numPr>
          <w:ilvl w:val="0"/>
          <w:numId w:val="2"/>
        </w:numPr>
        <w:tabs>
          <w:tab w:val="left" w:pos="1134"/>
        </w:tabs>
        <w:ind w:left="142" w:firstLine="425"/>
        <w:jc w:val="center"/>
        <w:rPr>
          <w:b/>
          <w:sz w:val="28"/>
        </w:rPr>
      </w:pPr>
      <w:r>
        <w:rPr>
          <w:b/>
          <w:sz w:val="28"/>
        </w:rPr>
        <w:t>Обоснование схем транспортных коммуникаций, обеспечивающих внешний и внутренний подъезд к объекту капитального строительства</w:t>
      </w:r>
    </w:p>
    <w:p>
      <w:pPr>
        <w:shd w:val="clear" w:color="auto" w:fill="FFFFFF"/>
        <w:spacing w:before="7" w:line="200" w:lineRule="atLeast"/>
        <w:ind w:right="84" w:firstLine="709"/>
        <w:jc w:val="both"/>
        <w:rPr>
          <w:spacing w:val="-3"/>
        </w:rPr>
      </w:pPr>
    </w:p>
    <w:p>
      <w:pPr>
        <w:ind w:firstLine="709"/>
        <w:jc w:val="both"/>
        <w:rPr>
          <w:rStyle w:val="98"/>
        </w:rPr>
      </w:pPr>
      <w:r>
        <w:rPr>
          <w:rStyle w:val="98"/>
        </w:rPr>
        <w:t>Территория проектируемого объекта находится в центральной части города Саранск Республики Мордовия и ограничен улицами Большевистская, Васенко, проспектом Ленина и территорией ПАО "МРСК Волги" - "Мордовэнерго". Подъезд автотранспорта предусматривается по существующей автодороге с улицы Большевистская. Въездов – выездов для оптимального использования территории, удобства эксплуатации транспорта для предотвращения транспортных заторов и для обеспечения пожарной безопасности принято: круговой проезд вокруг жилого дома, что обеспечивает наибольшее удобство обслуживания и эксплуатации проектируемого жилого дома.</w:t>
      </w:r>
    </w:p>
    <w:p>
      <w:pPr>
        <w:ind w:firstLine="709"/>
        <w:jc w:val="both"/>
        <w:rPr>
          <w:rStyle w:val="98"/>
        </w:rPr>
      </w:pPr>
      <w:r>
        <w:rPr>
          <w:rStyle w:val="98"/>
        </w:rPr>
        <w:t>На территории проектируемого жилого дома предусматривается размещение 38 парковочных мест.</w:t>
      </w:r>
    </w:p>
    <w:p>
      <w:pPr>
        <w:ind w:firstLine="709"/>
        <w:jc w:val="both"/>
        <w:rPr>
          <w:rStyle w:val="98"/>
        </w:rPr>
      </w:pPr>
      <w:r>
        <w:rPr>
          <w:rStyle w:val="98"/>
        </w:rPr>
        <w:t>Расположение всех парковочных мест для транспортных средств организовано таким образом, чтобы не препятствовать свободному въезду и выезду автотранспорта с территории проектируемого объекта.</w:t>
      </w:r>
    </w:p>
    <w:p>
      <w:pPr>
        <w:ind w:firstLine="709"/>
        <w:jc w:val="both"/>
        <w:rPr>
          <w:rStyle w:val="98"/>
        </w:rPr>
      </w:pPr>
      <w:r>
        <w:rPr>
          <w:rStyle w:val="98"/>
        </w:rPr>
        <w:t>Территория до примыкания к существующей дороге асфальтируется.</w:t>
      </w:r>
    </w:p>
    <w:p>
      <w:pPr>
        <w:ind w:firstLine="709"/>
        <w:jc w:val="both"/>
        <w:rPr>
          <w:rStyle w:val="98"/>
        </w:rPr>
      </w:pPr>
      <w:r>
        <w:rPr>
          <w:rStyle w:val="98"/>
        </w:rPr>
        <w:t>При сопряжении дороги со съездом в месте примыкания радиус кривых принят 5,0 м. Продольный уклон площадки и примыкания направлен в северную сторону.</w:t>
      </w:r>
    </w:p>
    <w:p>
      <w:pPr>
        <w:ind w:firstLine="709"/>
        <w:jc w:val="both"/>
        <w:rPr>
          <w:rStyle w:val="98"/>
        </w:rPr>
      </w:pPr>
      <w:r>
        <w:rPr>
          <w:rStyle w:val="98"/>
        </w:rPr>
        <w:t>Продольный и поперечный уклон пешеходных дорожек обеспечивает безопасное движение. Подходы к зданию, тротуары и площадки имеют твердое покрытие.</w:t>
      </w:r>
    </w:p>
    <w:p>
      <w:pPr>
        <w:shd w:val="clear" w:color="auto" w:fill="FFFFFF"/>
        <w:spacing w:before="7" w:line="200" w:lineRule="atLeast"/>
        <w:ind w:right="84" w:firstLine="709"/>
        <w:jc w:val="both"/>
        <w:rPr>
          <w:spacing w:val="-3"/>
        </w:rPr>
      </w:pPr>
    </w:p>
    <w:p>
      <w:pPr>
        <w:pStyle w:val="96"/>
        <w:numPr>
          <w:ilvl w:val="0"/>
          <w:numId w:val="2"/>
        </w:numPr>
        <w:tabs>
          <w:tab w:val="left" w:pos="1134"/>
        </w:tabs>
        <w:ind w:left="142" w:firstLine="425"/>
        <w:jc w:val="center"/>
        <w:rPr>
          <w:b/>
          <w:sz w:val="28"/>
        </w:rPr>
      </w:pPr>
      <w:r>
        <w:rPr>
          <w:rStyle w:val="100"/>
          <w:b/>
        </w:rPr>
        <w:t>Защита территории от чрезвычайных ситуаций природного и техногенного характера и обеспечение пожарной безопасности</w:t>
      </w:r>
      <w:r>
        <w:rPr>
          <w:b/>
          <w:sz w:val="28"/>
        </w:rPr>
        <w:t>.</w:t>
      </w:r>
    </w:p>
    <w:p>
      <w:pPr>
        <w:shd w:val="clear" w:color="auto" w:fill="FFFFFF"/>
        <w:spacing w:before="7" w:line="200" w:lineRule="atLeast"/>
        <w:ind w:right="84" w:firstLine="709"/>
        <w:jc w:val="both"/>
        <w:rPr>
          <w:spacing w:val="-3"/>
        </w:rPr>
      </w:pPr>
    </w:p>
    <w:p>
      <w:pPr>
        <w:ind w:firstLine="709"/>
        <w:jc w:val="both"/>
        <w:rPr>
          <w:rStyle w:val="98"/>
        </w:rPr>
      </w:pPr>
      <w:r>
        <w:rPr>
          <w:rStyle w:val="98"/>
        </w:rPr>
        <w:t>Рассматриваемая территория относится к инженерно-геологическому району III (Моренная равнина). Это обуславливает благоприятные инженерно-геологические условия для строительства любых видов зданий и сооружений при условии предварительного проведения инженерно-геологических изысканий с целью определения естественного состояния глинистых грунтов, глубины залегания грунтовых вод и их агрессивности к инженерным конструкциям.</w:t>
      </w:r>
    </w:p>
    <w:p>
      <w:pPr>
        <w:ind w:firstLine="709"/>
        <w:jc w:val="both"/>
        <w:rPr>
          <w:rStyle w:val="98"/>
        </w:rPr>
      </w:pPr>
      <w:r>
        <w:rPr>
          <w:rStyle w:val="98"/>
        </w:rPr>
        <w:t>Проектируемый жилой дом не подлежит категорированию по ГО и не относится к категорированным по гражданской обороне объектам на основании Постановления Правительства РФ от 03.10.1998 г. №1149 «О порядке отнесения организаций к категориям по гражданской обороне».</w:t>
      </w:r>
    </w:p>
    <w:p>
      <w:pPr>
        <w:ind w:firstLine="709"/>
        <w:jc w:val="both"/>
        <w:rPr>
          <w:rStyle w:val="98"/>
        </w:rPr>
      </w:pPr>
      <w:r>
        <w:rPr>
          <w:rStyle w:val="98"/>
        </w:rPr>
        <w:t>В особый период функционирование объекта не прекращается. При необходимости эвакуация жильцов и их семей, персонала офисных помещений проводится в соответствии с планом эвакуации.</w:t>
      </w:r>
    </w:p>
    <w:p>
      <w:pPr>
        <w:ind w:firstLine="709"/>
        <w:jc w:val="both"/>
        <w:rPr>
          <w:rStyle w:val="98"/>
        </w:rPr>
      </w:pPr>
      <w:r>
        <w:rPr>
          <w:rStyle w:val="98"/>
        </w:rPr>
        <w:t>В соответствии с назначением проектируемого объекта строительства и требованиями Главного Управления Министерства РФ по делам ГО и ЧС, дополнительные инженерно-технические мероприятия гражданской обороны на рассматриваемой территории не предусматриваются.</w:t>
      </w:r>
    </w:p>
    <w:p>
      <w:pPr>
        <w:ind w:firstLine="709"/>
        <w:jc w:val="both"/>
        <w:rPr>
          <w:rStyle w:val="98"/>
        </w:rPr>
      </w:pPr>
      <w:r>
        <w:rPr>
          <w:rStyle w:val="98"/>
        </w:rPr>
        <w:t>Вероятными источниками чрезвычайных ситуаций как природного, так и техногенного характера могут быть:</w:t>
      </w:r>
    </w:p>
    <w:p>
      <w:pPr>
        <w:ind w:firstLine="709"/>
        <w:jc w:val="both"/>
        <w:rPr>
          <w:rStyle w:val="98"/>
        </w:rPr>
      </w:pPr>
      <w:r>
        <w:rPr>
          <w:rStyle w:val="98"/>
        </w:rPr>
        <w:t>– отклонения климатических условий от нормы;</w:t>
      </w:r>
    </w:p>
    <w:p>
      <w:pPr>
        <w:ind w:firstLine="709"/>
        <w:jc w:val="both"/>
        <w:rPr>
          <w:rStyle w:val="98"/>
        </w:rPr>
      </w:pPr>
      <w:r>
        <w:rPr>
          <w:rStyle w:val="98"/>
        </w:rPr>
        <w:t>– пожары и аварии на объектах и сетях газо-, энерго-, тепло- и водоснабжения.</w:t>
      </w:r>
    </w:p>
    <w:p>
      <w:pPr>
        <w:ind w:firstLine="709"/>
        <w:jc w:val="both"/>
        <w:rPr>
          <w:rStyle w:val="98"/>
        </w:rPr>
      </w:pPr>
      <w:r>
        <w:rPr>
          <w:rStyle w:val="98"/>
        </w:rPr>
        <w:t>Пожарная безопасность обеспечивается выполнением объемно-планировочных и конструктивных решений, применением электрооборудования соответствующего классу зон по ПУЭ, оборудованием помещений системами автоматической пожарной сигнализации, выполненных в соответствии с требованиями НПБ 88-2001 «Установки пожаротушения и сигнализации. Нормы и правила проектирования».</w:t>
      </w:r>
    </w:p>
    <w:p>
      <w:pPr>
        <w:ind w:firstLine="709"/>
        <w:jc w:val="both"/>
        <w:rPr>
          <w:rStyle w:val="98"/>
        </w:rPr>
      </w:pPr>
      <w:r>
        <w:rPr>
          <w:rStyle w:val="98"/>
        </w:rPr>
        <w:t>Помещения квартир, а также офисные помещения оборудуются автономными дымовыми оптико-электронными извещателями типа ИП 212-43 М.</w:t>
      </w:r>
    </w:p>
    <w:p>
      <w:pPr>
        <w:ind w:firstLine="709"/>
        <w:jc w:val="both"/>
        <w:rPr>
          <w:rStyle w:val="98"/>
        </w:rPr>
      </w:pPr>
      <w:r>
        <w:rPr>
          <w:rStyle w:val="98"/>
        </w:rPr>
        <w:t>Наружное пожаротушение осуществляется из пожарных гидрантов, возможность проезда пожарной техники предусмотрена по проездам вдоль фасадов жилых домов.</w:t>
      </w:r>
    </w:p>
    <w:p>
      <w:pPr>
        <w:ind w:firstLine="709"/>
        <w:jc w:val="both"/>
        <w:rPr>
          <w:rStyle w:val="98"/>
        </w:rPr>
      </w:pPr>
      <w:r>
        <w:rPr>
          <w:rStyle w:val="98"/>
        </w:rPr>
        <w:t>Соответственно требованиям СП 20.13330.2011 элементы проектируемых зданий должны быть рассчитаны на восприятие ветровых нагрузок 30 кг/м2.</w:t>
      </w:r>
    </w:p>
    <w:p>
      <w:pPr>
        <w:ind w:firstLine="709"/>
        <w:jc w:val="both"/>
        <w:rPr>
          <w:rStyle w:val="98"/>
        </w:rPr>
      </w:pPr>
      <w:r>
        <w:rPr>
          <w:rStyle w:val="98"/>
        </w:rPr>
        <w:t>В соответствии с картой районирования по смерчеопасности Республика Мордовия находится в зоне, для которой расчетное значение класса интенсивности смерча по классификации Фуджита может быть принято 3,58. Для этого класса параметры смерча составят:</w:t>
      </w:r>
    </w:p>
    <w:p>
      <w:pPr>
        <w:ind w:firstLine="709"/>
        <w:jc w:val="both"/>
        <w:rPr>
          <w:rStyle w:val="98"/>
        </w:rPr>
      </w:pPr>
      <w:r>
        <w:rPr>
          <w:rStyle w:val="98"/>
        </w:rPr>
        <w:t>– максимальная горизонтальная скорость вращательного движения – 94,4 м/с</w:t>
      </w:r>
    </w:p>
    <w:p>
      <w:pPr>
        <w:ind w:firstLine="709"/>
        <w:jc w:val="both"/>
        <w:rPr>
          <w:rStyle w:val="98"/>
        </w:rPr>
      </w:pPr>
      <w:r>
        <w:rPr>
          <w:rStyle w:val="98"/>
        </w:rPr>
        <w:t>– поступательная скорость</w:t>
      </w:r>
      <w:r>
        <w:rPr>
          <w:rStyle w:val="98"/>
        </w:rPr>
        <w:tab/>
      </w:r>
      <w:r>
        <w:rPr>
          <w:rStyle w:val="98"/>
        </w:rPr>
        <w:tab/>
      </w:r>
      <w:r>
        <w:rPr>
          <w:rStyle w:val="98"/>
        </w:rPr>
        <w:tab/>
      </w:r>
      <w:r>
        <w:rPr>
          <w:rStyle w:val="98"/>
        </w:rPr>
        <w:tab/>
      </w:r>
      <w:r>
        <w:rPr>
          <w:rStyle w:val="98"/>
        </w:rPr>
        <w:tab/>
      </w:r>
      <w:r>
        <w:rPr>
          <w:rStyle w:val="98"/>
        </w:rPr>
        <w:tab/>
      </w:r>
      <w:r>
        <w:rPr>
          <w:rStyle w:val="98"/>
        </w:rPr>
        <w:tab/>
      </w:r>
      <w:r>
        <w:rPr>
          <w:rStyle w:val="98"/>
        </w:rPr>
        <w:t>– 23,6 м/с</w:t>
      </w:r>
    </w:p>
    <w:p>
      <w:pPr>
        <w:ind w:firstLine="709"/>
        <w:jc w:val="both"/>
        <w:rPr>
          <w:rStyle w:val="98"/>
        </w:rPr>
      </w:pPr>
      <w:r>
        <w:rPr>
          <w:rStyle w:val="98"/>
        </w:rPr>
        <w:t>– длина полосы разрушений</w:t>
      </w:r>
      <w:r>
        <w:rPr>
          <w:rStyle w:val="98"/>
        </w:rPr>
        <w:tab/>
      </w:r>
      <w:r>
        <w:rPr>
          <w:rStyle w:val="98"/>
        </w:rPr>
        <w:tab/>
      </w:r>
      <w:r>
        <w:rPr>
          <w:rStyle w:val="98"/>
        </w:rPr>
        <w:tab/>
      </w:r>
      <w:r>
        <w:rPr>
          <w:rStyle w:val="98"/>
        </w:rPr>
        <w:tab/>
      </w:r>
      <w:r>
        <w:rPr>
          <w:rStyle w:val="98"/>
        </w:rPr>
        <w:tab/>
      </w:r>
      <w:r>
        <w:rPr>
          <w:rStyle w:val="98"/>
        </w:rPr>
        <w:tab/>
      </w:r>
      <w:r>
        <w:rPr>
          <w:rStyle w:val="98"/>
        </w:rPr>
        <w:tab/>
      </w:r>
      <w:r>
        <w:rPr>
          <w:rStyle w:val="98"/>
        </w:rPr>
        <w:t>– 55,8 м/с</w:t>
      </w:r>
    </w:p>
    <w:p>
      <w:pPr>
        <w:ind w:firstLine="709"/>
        <w:jc w:val="both"/>
        <w:rPr>
          <w:rStyle w:val="98"/>
        </w:rPr>
      </w:pPr>
      <w:r>
        <w:rPr>
          <w:rStyle w:val="98"/>
        </w:rPr>
        <w:t>– максимальный перепад давлений</w:t>
      </w:r>
      <w:r>
        <w:rPr>
          <w:rStyle w:val="98"/>
        </w:rPr>
        <w:tab/>
      </w:r>
      <w:r>
        <w:rPr>
          <w:rStyle w:val="98"/>
        </w:rPr>
        <w:tab/>
      </w:r>
      <w:r>
        <w:rPr>
          <w:rStyle w:val="98"/>
        </w:rPr>
        <w:tab/>
      </w:r>
      <w:r>
        <w:rPr>
          <w:rStyle w:val="98"/>
        </w:rPr>
        <w:tab/>
      </w:r>
      <w:r>
        <w:rPr>
          <w:rStyle w:val="98"/>
        </w:rPr>
        <w:tab/>
      </w:r>
      <w:r>
        <w:rPr>
          <w:rStyle w:val="98"/>
        </w:rPr>
        <w:tab/>
      </w:r>
      <w:r>
        <w:rPr>
          <w:rStyle w:val="98"/>
        </w:rPr>
        <w:t>– 109 гПа</w:t>
      </w:r>
    </w:p>
    <w:p>
      <w:pPr>
        <w:ind w:firstLine="709"/>
        <w:jc w:val="both"/>
        <w:rPr>
          <w:rStyle w:val="98"/>
        </w:rPr>
      </w:pPr>
      <w:r>
        <w:rPr>
          <w:rStyle w:val="98"/>
        </w:rPr>
        <w:t>Непосредственной угрозы для объекта проектирования данное стихийное явление природы не представляет.</w:t>
      </w:r>
    </w:p>
    <w:p>
      <w:pPr>
        <w:ind w:firstLine="709"/>
        <w:jc w:val="both"/>
        <w:rPr>
          <w:rStyle w:val="98"/>
        </w:rPr>
      </w:pPr>
      <w:r>
        <w:rPr>
          <w:rStyle w:val="98"/>
        </w:rPr>
        <w:t>Для района расположения города Саранск, Республики Мордовия в соответствии с РД 34.21.122-87 удельная плотность ударов молнии в землю составляет 4 удара на 1 км² в год, поэтому ожидаемое количество ударов молний на планируемую поверхность – 1 раз за весь период эксплуатации.</w:t>
      </w:r>
    </w:p>
    <w:p>
      <w:pPr>
        <w:ind w:firstLine="709"/>
        <w:jc w:val="both"/>
        <w:rPr>
          <w:rStyle w:val="98"/>
        </w:rPr>
      </w:pPr>
      <w:r>
        <w:rPr>
          <w:rStyle w:val="98"/>
        </w:rPr>
        <w:t>Для защиты устройств связи от атмосферных перенапряжений на рабочей стадии проектирования будет предусмотрено заземление оборудования и стоек радио и телевидения. Устройство молниезащиты зданий и сооружений должны быть приняты и введены в эксплуатацию до начала комплексного опробования технологического оборудования.</w:t>
      </w:r>
    </w:p>
    <w:p>
      <w:pPr>
        <w:tabs>
          <w:tab w:val="left" w:pos="567"/>
        </w:tabs>
        <w:ind w:right="-2" w:firstLine="709"/>
        <w:jc w:val="both"/>
        <w:rPr>
          <w:szCs w:val="28"/>
        </w:rPr>
      </w:pPr>
    </w:p>
    <w:p>
      <w:pPr>
        <w:pStyle w:val="96"/>
        <w:numPr>
          <w:ilvl w:val="0"/>
          <w:numId w:val="2"/>
        </w:numPr>
        <w:tabs>
          <w:tab w:val="left" w:pos="1134"/>
        </w:tabs>
        <w:ind w:left="142" w:firstLine="425"/>
        <w:jc w:val="center"/>
        <w:rPr>
          <w:b/>
          <w:sz w:val="28"/>
        </w:rPr>
      </w:pPr>
      <w:r>
        <w:rPr>
          <w:rStyle w:val="100"/>
          <w:b/>
        </w:rPr>
        <w:t>Охрана окружающей среды</w:t>
      </w:r>
    </w:p>
    <w:p>
      <w:pPr>
        <w:shd w:val="clear" w:color="auto" w:fill="FFFFFF"/>
        <w:spacing w:before="7" w:line="200" w:lineRule="atLeast"/>
        <w:ind w:left="142" w:right="84" w:firstLine="567"/>
        <w:jc w:val="both"/>
        <w:rPr>
          <w:spacing w:val="-3"/>
        </w:rPr>
      </w:pPr>
    </w:p>
    <w:p>
      <w:pPr>
        <w:ind w:firstLine="709"/>
        <w:jc w:val="both"/>
        <w:rPr>
          <w:rStyle w:val="98"/>
        </w:rPr>
      </w:pPr>
      <w:r>
        <w:rPr>
          <w:rStyle w:val="98"/>
        </w:rPr>
        <w:t>На проектируемом участке нет объектов, подлежащих охране и имеющих санитарно-защитные зоны.</w:t>
      </w:r>
    </w:p>
    <w:p>
      <w:pPr>
        <w:ind w:firstLine="709"/>
        <w:jc w:val="both"/>
        <w:rPr>
          <w:rStyle w:val="98"/>
        </w:rPr>
      </w:pPr>
      <w:r>
        <w:rPr>
          <w:rStyle w:val="98"/>
        </w:rPr>
        <w:t>При разработке рабочей градостроительной документации для застройки планируемой территории разрабатывается подробный проект охраны окружающей среды, чтобы исключить возможность нанесения ущерба окружающей природной среде.</w:t>
      </w:r>
    </w:p>
    <w:p>
      <w:pPr>
        <w:ind w:firstLine="709"/>
        <w:jc w:val="both"/>
        <w:rPr>
          <w:rStyle w:val="98"/>
        </w:rPr>
      </w:pPr>
      <w:r>
        <w:rPr>
          <w:rStyle w:val="98"/>
        </w:rPr>
        <w:t>Проект планировки территории разрабатывается с учетом выполнения при застройке следующих условий:</w:t>
      </w:r>
    </w:p>
    <w:p>
      <w:pPr>
        <w:ind w:firstLine="709"/>
        <w:jc w:val="both"/>
        <w:rPr>
          <w:rStyle w:val="98"/>
        </w:rPr>
      </w:pPr>
      <w:r>
        <w:rPr>
          <w:rStyle w:val="98"/>
        </w:rPr>
        <w:t>а) предварительная срезка плодородного слоя почвы, который впоследствии может быть использован в дальнейшем при устройстве газонов, а избыточный объем плодородной почвы переместить в места для его организованного хранения;</w:t>
      </w:r>
    </w:p>
    <w:p>
      <w:pPr>
        <w:ind w:firstLine="709"/>
        <w:jc w:val="both"/>
        <w:rPr>
          <w:rStyle w:val="98"/>
        </w:rPr>
      </w:pPr>
      <w:r>
        <w:rPr>
          <w:rStyle w:val="98"/>
        </w:rPr>
        <w:t>б) исключение возможности возникновения стихийных неорганизованных поверхностных стоков, минующих систему ливневой канализации;</w:t>
      </w:r>
    </w:p>
    <w:p>
      <w:pPr>
        <w:ind w:firstLine="709"/>
        <w:jc w:val="both"/>
        <w:rPr>
          <w:rStyle w:val="98"/>
        </w:rPr>
      </w:pPr>
      <w:r>
        <w:rPr>
          <w:rStyle w:val="98"/>
        </w:rPr>
        <w:t>в) вывоз строительного мусора, образовавшегося в процессе строительства на организованные полигоны для хранения ТБО.</w:t>
      </w:r>
    </w:p>
    <w:p>
      <w:pPr>
        <w:rPr>
          <w:szCs w:val="28"/>
        </w:rPr>
      </w:pPr>
      <w:r>
        <w:rPr>
          <w:szCs w:val="28"/>
        </w:rPr>
        <w:br w:type="page"/>
      </w:r>
    </w:p>
    <w:p>
      <w:pPr>
        <w:ind w:right="208"/>
        <w:jc w:val="center"/>
        <w:rPr>
          <w:b/>
          <w:sz w:val="28"/>
          <w:szCs w:val="28"/>
        </w:rPr>
      </w:pPr>
      <w:r>
        <w:rPr>
          <w:b/>
          <w:sz w:val="28"/>
          <w:szCs w:val="28"/>
        </w:rPr>
        <w:t>12. Мероприятия по инженерному оборудованию территории</w:t>
      </w:r>
    </w:p>
    <w:p>
      <w:pPr>
        <w:ind w:right="208"/>
        <w:jc w:val="center"/>
        <w:rPr>
          <w:b/>
          <w:sz w:val="28"/>
          <w:szCs w:val="28"/>
          <w:u w:val="single"/>
        </w:rPr>
      </w:pPr>
    </w:p>
    <w:p>
      <w:pPr>
        <w:ind w:right="208"/>
        <w:jc w:val="center"/>
        <w:rPr>
          <w:b/>
          <w:sz w:val="28"/>
          <w:szCs w:val="28"/>
        </w:rPr>
      </w:pPr>
      <w:r>
        <w:rPr>
          <w:b/>
          <w:sz w:val="28"/>
          <w:szCs w:val="28"/>
        </w:rPr>
        <w:t>12.1 Водоснабжение</w:t>
      </w:r>
    </w:p>
    <w:p>
      <w:pPr>
        <w:ind w:right="208" w:firstLine="709"/>
        <w:jc w:val="both"/>
        <w:rPr>
          <w:sz w:val="28"/>
          <w:szCs w:val="28"/>
        </w:rPr>
      </w:pPr>
    </w:p>
    <w:p>
      <w:pPr>
        <w:ind w:right="208" w:firstLine="709"/>
        <w:jc w:val="both"/>
        <w:rPr>
          <w:sz w:val="28"/>
          <w:szCs w:val="28"/>
        </w:rPr>
      </w:pPr>
      <w:r>
        <w:rPr>
          <w:sz w:val="28"/>
          <w:szCs w:val="28"/>
        </w:rPr>
        <w:t xml:space="preserve">Инженерные сети будут разрабатываться отдельным проектом. </w:t>
      </w:r>
    </w:p>
    <w:p>
      <w:pPr>
        <w:ind w:right="208" w:firstLine="709"/>
        <w:jc w:val="both"/>
        <w:rPr>
          <w:sz w:val="28"/>
          <w:szCs w:val="28"/>
        </w:rPr>
      </w:pPr>
    </w:p>
    <w:p>
      <w:pPr>
        <w:ind w:right="208"/>
        <w:jc w:val="center"/>
        <w:rPr>
          <w:b/>
          <w:sz w:val="28"/>
          <w:szCs w:val="28"/>
        </w:rPr>
      </w:pPr>
      <w:r>
        <w:rPr>
          <w:b/>
          <w:sz w:val="28"/>
          <w:szCs w:val="28"/>
        </w:rPr>
        <w:t>12.2 Канализация хозяйственно-бытовая</w:t>
      </w:r>
    </w:p>
    <w:p>
      <w:pPr>
        <w:ind w:right="208" w:firstLine="709"/>
        <w:jc w:val="both"/>
        <w:rPr>
          <w:sz w:val="28"/>
          <w:szCs w:val="28"/>
        </w:rPr>
      </w:pPr>
    </w:p>
    <w:p>
      <w:pPr>
        <w:ind w:right="208" w:firstLine="709"/>
        <w:jc w:val="both"/>
        <w:rPr>
          <w:sz w:val="28"/>
          <w:szCs w:val="28"/>
        </w:rPr>
      </w:pPr>
      <w:r>
        <w:rPr>
          <w:sz w:val="28"/>
          <w:szCs w:val="28"/>
        </w:rPr>
        <w:t xml:space="preserve">Инженерные сети будут разрабатываться отдельным проектом. </w:t>
      </w:r>
    </w:p>
    <w:p>
      <w:pPr>
        <w:ind w:right="208" w:firstLine="709"/>
        <w:jc w:val="both"/>
        <w:rPr>
          <w:sz w:val="28"/>
          <w:szCs w:val="28"/>
        </w:rPr>
      </w:pPr>
    </w:p>
    <w:p>
      <w:pPr>
        <w:ind w:right="208"/>
        <w:jc w:val="center"/>
        <w:rPr>
          <w:b/>
          <w:sz w:val="28"/>
          <w:szCs w:val="28"/>
        </w:rPr>
      </w:pPr>
      <w:r>
        <w:rPr>
          <w:b/>
          <w:sz w:val="28"/>
          <w:szCs w:val="28"/>
        </w:rPr>
        <w:t>12.3 Дождевая канализация</w:t>
      </w:r>
    </w:p>
    <w:p>
      <w:pPr>
        <w:ind w:right="208" w:firstLine="709"/>
        <w:jc w:val="both"/>
        <w:rPr>
          <w:sz w:val="28"/>
          <w:szCs w:val="28"/>
        </w:rPr>
      </w:pPr>
    </w:p>
    <w:p>
      <w:pPr>
        <w:ind w:right="208" w:firstLine="709"/>
        <w:jc w:val="both"/>
        <w:rPr>
          <w:sz w:val="28"/>
          <w:szCs w:val="28"/>
        </w:rPr>
      </w:pPr>
      <w:r>
        <w:rPr>
          <w:sz w:val="28"/>
          <w:szCs w:val="28"/>
        </w:rPr>
        <w:t>Инженерные сети будут разрабатываться отдельным проектом.</w:t>
      </w:r>
    </w:p>
    <w:p>
      <w:pPr>
        <w:ind w:right="208"/>
        <w:jc w:val="center"/>
        <w:rPr>
          <w:color w:val="FF0000"/>
          <w:sz w:val="28"/>
          <w:szCs w:val="28"/>
        </w:rPr>
      </w:pPr>
    </w:p>
    <w:p>
      <w:pPr>
        <w:ind w:right="208"/>
        <w:jc w:val="center"/>
        <w:rPr>
          <w:b/>
          <w:sz w:val="28"/>
          <w:szCs w:val="28"/>
        </w:rPr>
      </w:pPr>
      <w:r>
        <w:rPr>
          <w:b/>
          <w:sz w:val="28"/>
          <w:szCs w:val="28"/>
        </w:rPr>
        <w:t>12.4 Теплоснабжение</w:t>
      </w:r>
    </w:p>
    <w:p>
      <w:pPr>
        <w:ind w:right="208" w:firstLine="709"/>
        <w:jc w:val="both"/>
        <w:rPr>
          <w:sz w:val="28"/>
          <w:szCs w:val="28"/>
        </w:rPr>
      </w:pPr>
    </w:p>
    <w:p>
      <w:pPr>
        <w:ind w:right="208" w:firstLine="709"/>
        <w:jc w:val="both"/>
        <w:rPr>
          <w:sz w:val="28"/>
          <w:szCs w:val="28"/>
        </w:rPr>
      </w:pPr>
      <w:r>
        <w:rPr>
          <w:sz w:val="28"/>
          <w:szCs w:val="28"/>
        </w:rPr>
        <w:t xml:space="preserve">Инженерные сети будут разрабатываться отдельным проектом. </w:t>
      </w:r>
    </w:p>
    <w:p>
      <w:pPr>
        <w:ind w:right="208" w:firstLine="709"/>
        <w:rPr>
          <w:sz w:val="28"/>
          <w:szCs w:val="28"/>
        </w:rPr>
      </w:pPr>
    </w:p>
    <w:p>
      <w:pPr>
        <w:ind w:right="208"/>
        <w:jc w:val="center"/>
        <w:rPr>
          <w:b/>
          <w:sz w:val="28"/>
          <w:szCs w:val="28"/>
        </w:rPr>
      </w:pPr>
      <w:r>
        <w:rPr>
          <w:b/>
          <w:sz w:val="28"/>
          <w:szCs w:val="28"/>
        </w:rPr>
        <w:t>12.5 Газоснабжение</w:t>
      </w:r>
    </w:p>
    <w:p>
      <w:pPr>
        <w:ind w:right="208" w:firstLine="709"/>
        <w:rPr>
          <w:sz w:val="28"/>
          <w:szCs w:val="28"/>
        </w:rPr>
      </w:pPr>
    </w:p>
    <w:p>
      <w:pPr>
        <w:ind w:right="208" w:firstLine="709"/>
        <w:jc w:val="both"/>
        <w:rPr>
          <w:sz w:val="28"/>
          <w:szCs w:val="28"/>
        </w:rPr>
      </w:pPr>
      <w:r>
        <w:rPr>
          <w:sz w:val="28"/>
          <w:szCs w:val="28"/>
        </w:rPr>
        <w:t xml:space="preserve">Инженерные сети будут разрабатываться отдельным проектом. </w:t>
      </w:r>
    </w:p>
    <w:p>
      <w:pPr>
        <w:ind w:right="208" w:firstLine="709"/>
        <w:rPr>
          <w:sz w:val="28"/>
          <w:szCs w:val="28"/>
        </w:rPr>
      </w:pPr>
    </w:p>
    <w:p>
      <w:pPr>
        <w:ind w:right="208"/>
        <w:jc w:val="center"/>
        <w:rPr>
          <w:b/>
          <w:sz w:val="28"/>
          <w:szCs w:val="28"/>
        </w:rPr>
      </w:pPr>
      <w:r>
        <w:rPr>
          <w:b/>
          <w:sz w:val="28"/>
          <w:szCs w:val="28"/>
        </w:rPr>
        <w:t>12.6 Электроснабжение</w:t>
      </w:r>
    </w:p>
    <w:p>
      <w:pPr>
        <w:ind w:right="208" w:firstLine="709"/>
        <w:rPr>
          <w:sz w:val="28"/>
          <w:szCs w:val="28"/>
        </w:rPr>
      </w:pPr>
    </w:p>
    <w:p>
      <w:pPr>
        <w:ind w:right="208" w:firstLine="709"/>
        <w:jc w:val="both"/>
        <w:rPr>
          <w:sz w:val="28"/>
          <w:szCs w:val="28"/>
        </w:rPr>
      </w:pPr>
      <w:r>
        <w:rPr>
          <w:sz w:val="28"/>
          <w:szCs w:val="28"/>
        </w:rPr>
        <w:t xml:space="preserve">Инженерные сети будут разрабатываться отдельным проектом. </w:t>
      </w:r>
    </w:p>
    <w:p>
      <w:pPr>
        <w:ind w:right="208" w:firstLine="709"/>
        <w:jc w:val="both"/>
        <w:rPr>
          <w:sz w:val="28"/>
          <w:szCs w:val="28"/>
        </w:rPr>
      </w:pPr>
    </w:p>
    <w:p>
      <w:pPr>
        <w:ind w:right="208"/>
        <w:jc w:val="center"/>
        <w:rPr>
          <w:b/>
          <w:sz w:val="28"/>
          <w:szCs w:val="28"/>
        </w:rPr>
      </w:pPr>
      <w:r>
        <w:rPr>
          <w:b/>
          <w:sz w:val="28"/>
          <w:szCs w:val="28"/>
        </w:rPr>
        <w:t>12.7 Санитарная очистка</w:t>
      </w:r>
    </w:p>
    <w:p>
      <w:pPr>
        <w:ind w:right="208" w:firstLine="709"/>
        <w:jc w:val="both"/>
        <w:rPr>
          <w:sz w:val="28"/>
          <w:szCs w:val="28"/>
        </w:rPr>
      </w:pPr>
    </w:p>
    <w:p>
      <w:pPr>
        <w:ind w:right="208" w:firstLine="709"/>
        <w:jc w:val="both"/>
        <w:rPr>
          <w:sz w:val="28"/>
          <w:szCs w:val="28"/>
        </w:rPr>
      </w:pPr>
      <w:r>
        <w:rPr>
          <w:sz w:val="28"/>
          <w:szCs w:val="28"/>
        </w:rPr>
        <w:t>Предлагается вести сбор твердых бытовых отходов с территории посредством организации раздельного сбора сухого мусора на улицах и в зданиях.</w:t>
      </w:r>
    </w:p>
    <w:p>
      <w:pPr>
        <w:ind w:right="208" w:firstLine="709"/>
        <w:jc w:val="both"/>
        <w:rPr>
          <w:sz w:val="28"/>
          <w:szCs w:val="28"/>
        </w:rPr>
      </w:pPr>
      <w:r>
        <w:rPr>
          <w:sz w:val="28"/>
          <w:szCs w:val="28"/>
        </w:rPr>
        <w:t>Очистка пешеходных тротуаров и дорожек путем подметания вручную или использования ручных подметательных устройств.</w:t>
      </w:r>
    </w:p>
    <w:p>
      <w:pPr>
        <w:ind w:right="208" w:firstLine="709"/>
        <w:jc w:val="both"/>
        <w:rPr>
          <w:sz w:val="28"/>
          <w:szCs w:val="28"/>
        </w:rPr>
      </w:pPr>
      <w:r>
        <w:rPr>
          <w:sz w:val="28"/>
          <w:szCs w:val="28"/>
        </w:rPr>
        <w:t>Подметание и полив проезжей части улично-дорожной сети предлагается проводить с использованием специализированных машин по мере необходимости.</w:t>
      </w:r>
    </w:p>
    <w:p>
      <w:pPr>
        <w:ind w:right="208" w:firstLine="709"/>
        <w:jc w:val="both"/>
        <w:rPr>
          <w:sz w:val="28"/>
          <w:szCs w:val="28"/>
        </w:rPr>
      </w:pPr>
      <w:r>
        <w:rPr>
          <w:sz w:val="28"/>
          <w:szCs w:val="28"/>
        </w:rPr>
        <w:t>Мусороудаление предлагается осуществлять посредством вывоза мусора и бытовых отходов на существующий полигон твердых бытовых отходов города Саранск.</w:t>
      </w:r>
    </w:p>
    <w:p>
      <w:pPr>
        <w:ind w:right="208" w:firstLine="709"/>
        <w:jc w:val="both"/>
        <w:rPr>
          <w:sz w:val="28"/>
          <w:szCs w:val="28"/>
        </w:rPr>
      </w:pPr>
    </w:p>
    <w:p>
      <w:pPr>
        <w:ind w:right="208"/>
        <w:jc w:val="center"/>
        <w:rPr>
          <w:b/>
          <w:sz w:val="28"/>
          <w:szCs w:val="28"/>
        </w:rPr>
      </w:pPr>
      <w:r>
        <w:rPr>
          <w:b/>
          <w:sz w:val="28"/>
          <w:szCs w:val="28"/>
        </w:rPr>
        <w:t>12.8 Связь, телекоммуникации</w:t>
      </w:r>
    </w:p>
    <w:p>
      <w:pPr>
        <w:tabs>
          <w:tab w:val="left" w:pos="5715"/>
        </w:tabs>
        <w:ind w:right="208" w:firstLine="709"/>
        <w:rPr>
          <w:b/>
          <w:sz w:val="28"/>
          <w:szCs w:val="28"/>
        </w:rPr>
      </w:pPr>
    </w:p>
    <w:p>
      <w:pPr>
        <w:ind w:right="208" w:firstLine="709"/>
        <w:jc w:val="both"/>
        <w:rPr>
          <w:sz w:val="28"/>
          <w:szCs w:val="28"/>
        </w:rPr>
      </w:pPr>
      <w:r>
        <w:rPr>
          <w:sz w:val="28"/>
          <w:szCs w:val="28"/>
        </w:rPr>
        <w:t xml:space="preserve">Инженерные сети будут разрабатываться отдельным проектом. </w:t>
      </w:r>
    </w:p>
    <w:p>
      <w:pPr>
        <w:rPr>
          <w:sz w:val="28"/>
          <w:szCs w:val="28"/>
        </w:rPr>
      </w:pPr>
      <w:r>
        <w:rPr>
          <w:sz w:val="28"/>
          <w:szCs w:val="28"/>
        </w:rPr>
        <w:br w:type="page"/>
      </w:r>
    </w:p>
    <w:p>
      <w:pPr>
        <w:pStyle w:val="92"/>
        <w:numPr>
          <w:ilvl w:val="0"/>
          <w:numId w:val="7"/>
        </w:numPr>
        <w:ind w:left="426" w:right="-2" w:hanging="426"/>
        <w:jc w:val="center"/>
        <w:rPr>
          <w:b/>
          <w:szCs w:val="28"/>
        </w:rPr>
      </w:pPr>
      <w:r>
        <w:rPr>
          <w:b/>
          <w:szCs w:val="28"/>
        </w:rPr>
        <w:t xml:space="preserve">Проект межевания территории </w:t>
      </w:r>
    </w:p>
    <w:p>
      <w:pPr>
        <w:pStyle w:val="92"/>
        <w:ind w:left="284" w:right="-2"/>
        <w:rPr>
          <w:b/>
          <w:szCs w:val="28"/>
        </w:rPr>
      </w:pPr>
    </w:p>
    <w:p>
      <w:pPr>
        <w:pStyle w:val="92"/>
        <w:numPr>
          <w:ilvl w:val="1"/>
          <w:numId w:val="8"/>
        </w:numPr>
        <w:ind w:left="0" w:firstLine="0"/>
        <w:jc w:val="center"/>
        <w:rPr>
          <w:b/>
          <w:szCs w:val="28"/>
        </w:rPr>
      </w:pPr>
      <w:r>
        <w:rPr>
          <w:b/>
          <w:szCs w:val="28"/>
        </w:rPr>
        <w:t>Общие сведения</w:t>
      </w:r>
    </w:p>
    <w:p>
      <w:pPr>
        <w:ind w:right="-2"/>
        <w:jc w:val="center"/>
        <w:rPr>
          <w:b/>
          <w:sz w:val="28"/>
          <w:szCs w:val="28"/>
        </w:rPr>
      </w:pPr>
    </w:p>
    <w:p>
      <w:pPr>
        <w:spacing w:after="240" w:afterLines="100"/>
        <w:ind w:firstLine="709"/>
        <w:contextualSpacing/>
        <w:jc w:val="both"/>
        <w:rPr>
          <w:sz w:val="28"/>
          <w:szCs w:val="28"/>
        </w:rPr>
      </w:pPr>
      <w:bookmarkStart w:id="8" w:name="_Hlk496521009"/>
      <w:r>
        <w:rPr>
          <w:sz w:val="28"/>
          <w:szCs w:val="28"/>
        </w:rPr>
        <w:t xml:space="preserve">Проект межевания территории выполнен в целях формирования земельных участков под многоквартирный жилой дом, подготовки исходного материала для выполнения межевых планов данных участков и постановки их, в дальнейшем на государственный кадастровый учёт. </w:t>
      </w:r>
    </w:p>
    <w:bookmarkEnd w:id="8"/>
    <w:p>
      <w:pPr>
        <w:ind w:firstLine="709"/>
        <w:jc w:val="both"/>
        <w:rPr>
          <w:sz w:val="28"/>
          <w:szCs w:val="28"/>
        </w:rPr>
      </w:pPr>
      <w:r>
        <w:rPr>
          <w:sz w:val="28"/>
          <w:szCs w:val="28"/>
        </w:rPr>
        <w:t>Проект межевания выполнен в целях определения местоположения границ, образуемых и изменяемых земельных участков, а также в целях обоснования необходимых условий предоставления земельных участков, с ука</w:t>
      </w:r>
      <w:r>
        <w:rPr>
          <w:sz w:val="28"/>
          <w:szCs w:val="28"/>
        </w:rPr>
        <w:softHyphen/>
      </w:r>
      <w:r>
        <w:rPr>
          <w:sz w:val="28"/>
          <w:szCs w:val="28"/>
        </w:rPr>
        <w:t>занием установленных ограничений и обременении использования участков, в том числе установления зон действия публичных сервитутов, иных обременении, установления условий неделимо</w:t>
      </w:r>
      <w:r>
        <w:rPr>
          <w:sz w:val="28"/>
          <w:szCs w:val="28"/>
        </w:rPr>
        <w:softHyphen/>
      </w:r>
      <w:r>
        <w:rPr>
          <w:sz w:val="28"/>
          <w:szCs w:val="28"/>
        </w:rPr>
        <w:t>сти земельного участка.</w:t>
      </w:r>
    </w:p>
    <w:p>
      <w:pPr>
        <w:ind w:firstLine="709"/>
        <w:jc w:val="both"/>
        <w:rPr>
          <w:sz w:val="28"/>
          <w:szCs w:val="28"/>
        </w:rPr>
      </w:pPr>
      <w:r>
        <w:rPr>
          <w:sz w:val="28"/>
          <w:szCs w:val="28"/>
        </w:rPr>
        <w:t>Проект межевания территории разработан согласно требованиям законодательных актов и рекомендаций следующих нормативных документов:</w:t>
      </w:r>
    </w:p>
    <w:p>
      <w:pPr>
        <w:jc w:val="both"/>
        <w:rPr>
          <w:sz w:val="28"/>
          <w:szCs w:val="28"/>
        </w:rPr>
      </w:pPr>
      <w:r>
        <w:rPr>
          <w:sz w:val="28"/>
          <w:szCs w:val="28"/>
        </w:rPr>
        <w:t>- Градостроительного кодекса РФ от 29.12.2004 г. № 190-ФЗ;</w:t>
      </w:r>
    </w:p>
    <w:p>
      <w:pPr>
        <w:jc w:val="both"/>
        <w:rPr>
          <w:sz w:val="28"/>
          <w:szCs w:val="28"/>
        </w:rPr>
      </w:pPr>
      <w:r>
        <w:rPr>
          <w:sz w:val="28"/>
          <w:szCs w:val="28"/>
        </w:rPr>
        <w:t>- Земельного кодекса РФ от 25.10.2001 г. № 136-Ф3;</w:t>
      </w:r>
    </w:p>
    <w:p>
      <w:pPr>
        <w:jc w:val="both"/>
        <w:rPr>
          <w:sz w:val="28"/>
          <w:szCs w:val="28"/>
        </w:rPr>
      </w:pPr>
      <w:r>
        <w:rPr>
          <w:sz w:val="28"/>
          <w:szCs w:val="28"/>
        </w:rPr>
        <w:t>- СНиП 11-04-2003 «Инструкция о порядке разработки, согласования, экспертизы и утверждения градостроительной документации»;</w:t>
      </w:r>
    </w:p>
    <w:p>
      <w:pPr>
        <w:jc w:val="both"/>
        <w:rPr>
          <w:sz w:val="28"/>
          <w:szCs w:val="28"/>
        </w:rPr>
      </w:pPr>
      <w:r>
        <w:rPr>
          <w:sz w:val="28"/>
          <w:szCs w:val="28"/>
        </w:rPr>
        <w:t>- СП 42.13330.2016. Свод правил. Градостроительство. Планировка и застройка городских и сельских поселений. Актуализированная редакция СНиП 2.07.01-89*;</w:t>
      </w:r>
    </w:p>
    <w:p>
      <w:pPr>
        <w:jc w:val="both"/>
        <w:rPr>
          <w:sz w:val="28"/>
          <w:szCs w:val="28"/>
        </w:rPr>
      </w:pPr>
      <w:r>
        <w:rPr>
          <w:sz w:val="28"/>
          <w:szCs w:val="28"/>
        </w:rPr>
        <w:t xml:space="preserve">- Генерального плана городского округа Саранск, утвержденного решением Совета депутатов г.о.Саранск от 23.04.2014 г. № 333; </w:t>
      </w:r>
    </w:p>
    <w:p>
      <w:pPr>
        <w:jc w:val="both"/>
        <w:rPr>
          <w:sz w:val="28"/>
          <w:szCs w:val="28"/>
        </w:rPr>
      </w:pPr>
      <w:r>
        <w:rPr>
          <w:sz w:val="28"/>
          <w:szCs w:val="28"/>
        </w:rPr>
        <w:t xml:space="preserve">- Местных нормативов градостроительного проектирования </w:t>
      </w:r>
      <w:r>
        <w:rPr>
          <w:bCs/>
          <w:sz w:val="28"/>
          <w:szCs w:val="28"/>
        </w:rPr>
        <w:t xml:space="preserve">г.о. Саранск, 2008 </w:t>
      </w:r>
      <w:r>
        <w:rPr>
          <w:rStyle w:val="98"/>
        </w:rPr>
        <w:t>(</w:t>
      </w:r>
      <w:r>
        <w:rPr>
          <w:bCs/>
          <w:sz w:val="28"/>
          <w:szCs w:val="28"/>
        </w:rPr>
        <w:t>с изменениями</w:t>
      </w:r>
      <w:r>
        <w:rPr>
          <w:rStyle w:val="98"/>
        </w:rPr>
        <w:t>)</w:t>
      </w:r>
      <w:r>
        <w:rPr>
          <w:bCs/>
          <w:sz w:val="28"/>
          <w:szCs w:val="28"/>
        </w:rPr>
        <w:t>;</w:t>
      </w:r>
    </w:p>
    <w:p>
      <w:pPr>
        <w:jc w:val="both"/>
        <w:rPr>
          <w:bCs/>
          <w:sz w:val="28"/>
          <w:szCs w:val="28"/>
        </w:rPr>
      </w:pPr>
      <w:r>
        <w:rPr>
          <w:sz w:val="28"/>
          <w:szCs w:val="28"/>
        </w:rPr>
        <w:t xml:space="preserve">- </w:t>
      </w:r>
      <w:r>
        <w:rPr>
          <w:bCs/>
          <w:sz w:val="28"/>
          <w:szCs w:val="28"/>
        </w:rPr>
        <w:t xml:space="preserve">Правил землепользования и застройки г.о. Саранск, (от 06.05.2016 г. № 516 </w:t>
      </w:r>
      <w:bookmarkStart w:id="9" w:name="OLE_LINK33"/>
      <w:r>
        <w:rPr>
          <w:bCs/>
          <w:sz w:val="28"/>
          <w:szCs w:val="28"/>
        </w:rPr>
        <w:t>с изменениями).</w:t>
      </w:r>
    </w:p>
    <w:bookmarkEnd w:id="9"/>
    <w:p>
      <w:pPr>
        <w:rPr>
          <w:szCs w:val="28"/>
        </w:rPr>
      </w:pPr>
    </w:p>
    <w:p>
      <w:pPr>
        <w:rPr>
          <w:szCs w:val="28"/>
        </w:rPr>
      </w:pPr>
    </w:p>
    <w:p>
      <w:pPr>
        <w:pStyle w:val="92"/>
        <w:numPr>
          <w:ilvl w:val="1"/>
          <w:numId w:val="8"/>
        </w:numPr>
        <w:ind w:left="0" w:firstLine="0"/>
        <w:jc w:val="center"/>
        <w:rPr>
          <w:b/>
          <w:szCs w:val="28"/>
        </w:rPr>
      </w:pPr>
      <w:r>
        <w:rPr>
          <w:b/>
          <w:szCs w:val="28"/>
        </w:rPr>
        <w:t>Характеристика земельных участков, зарегистрированных в государственном кадастре недвижимости</w:t>
      </w:r>
    </w:p>
    <w:p>
      <w:pPr>
        <w:contextualSpacing/>
        <w:jc w:val="center"/>
        <w:rPr>
          <w:b/>
          <w:szCs w:val="28"/>
        </w:rPr>
      </w:pPr>
    </w:p>
    <w:p>
      <w:pPr>
        <w:contextualSpacing/>
        <w:jc w:val="center"/>
        <w:rPr>
          <w:b/>
          <w:szCs w:val="28"/>
        </w:rPr>
      </w:pPr>
    </w:p>
    <w:p>
      <w:pPr>
        <w:spacing w:line="360" w:lineRule="auto"/>
        <w:ind w:right="208" w:firstLine="1276"/>
        <w:jc w:val="right"/>
        <w:rPr>
          <w:szCs w:val="28"/>
        </w:rPr>
      </w:pPr>
      <w:r>
        <w:rPr>
          <w:szCs w:val="28"/>
        </w:rPr>
        <w:t>Таблица 13.2.1</w:t>
      </w:r>
    </w:p>
    <w:tbl>
      <w:tblPr>
        <w:tblStyle w:val="32"/>
        <w:tblW w:w="1012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816"/>
        <w:gridCol w:w="2306"/>
        <w:gridCol w:w="1981"/>
        <w:gridCol w:w="901"/>
        <w:gridCol w:w="1505"/>
        <w:gridCol w:w="55"/>
        <w:gridCol w:w="1546"/>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16" w:type="dxa"/>
            <w:shd w:val="clear" w:color="000000" w:fill="FFFFFF"/>
            <w:vAlign w:val="center"/>
          </w:tcPr>
          <w:p>
            <w:pPr>
              <w:jc w:val="center"/>
              <w:rPr>
                <w:rFonts w:ascii="GOST 2.304 type A" w:hAnsi="GOST 2.304 type A"/>
                <w:i/>
                <w:iCs/>
                <w:color w:val="000000"/>
              </w:rPr>
            </w:pPr>
            <w:r>
              <w:rPr>
                <w:rFonts w:ascii="GOST 2.304 type A" w:hAnsi="GOST 2.304 type A"/>
                <w:i/>
                <w:iCs/>
                <w:color w:val="000000"/>
              </w:rPr>
              <w:t>Кадастровый номер</w:t>
            </w:r>
          </w:p>
        </w:tc>
        <w:tc>
          <w:tcPr>
            <w:tcW w:w="2306" w:type="dxa"/>
            <w:shd w:val="clear" w:color="000000" w:fill="FFFFFF"/>
            <w:vAlign w:val="center"/>
          </w:tcPr>
          <w:p>
            <w:pPr>
              <w:jc w:val="center"/>
              <w:rPr>
                <w:rFonts w:ascii="GOST 2.304 type A" w:hAnsi="GOST 2.304 type A"/>
                <w:i/>
                <w:iCs/>
                <w:color w:val="000000"/>
              </w:rPr>
            </w:pPr>
            <w:r>
              <w:rPr>
                <w:rFonts w:ascii="GOST 2.304 type A" w:hAnsi="GOST 2.304 type A"/>
                <w:i/>
                <w:iCs/>
                <w:color w:val="000000"/>
              </w:rPr>
              <w:t>Адрес (описание местоположения)</w:t>
            </w:r>
          </w:p>
        </w:tc>
        <w:tc>
          <w:tcPr>
            <w:tcW w:w="1981" w:type="dxa"/>
            <w:shd w:val="clear" w:color="000000" w:fill="FFFFFF"/>
            <w:vAlign w:val="center"/>
          </w:tcPr>
          <w:p>
            <w:pPr>
              <w:jc w:val="center"/>
              <w:rPr>
                <w:rFonts w:ascii="GOST 2.304 type A" w:hAnsi="GOST 2.304 type A"/>
                <w:i/>
                <w:iCs/>
                <w:color w:val="000000"/>
              </w:rPr>
            </w:pPr>
            <w:r>
              <w:rPr>
                <w:rFonts w:ascii="GOST 2.304 type A" w:hAnsi="GOST 2.304 type A"/>
                <w:i/>
                <w:iCs/>
                <w:color w:val="000000"/>
              </w:rPr>
              <w:t>Разрешенное использование</w:t>
            </w:r>
          </w:p>
        </w:tc>
        <w:tc>
          <w:tcPr>
            <w:tcW w:w="901" w:type="dxa"/>
            <w:shd w:val="clear" w:color="000000" w:fill="FFFFFF"/>
            <w:vAlign w:val="center"/>
          </w:tcPr>
          <w:p>
            <w:pPr>
              <w:jc w:val="center"/>
              <w:rPr>
                <w:rFonts w:ascii="GOST 2.304 type A" w:hAnsi="GOST 2.304 type A"/>
                <w:i/>
                <w:iCs/>
                <w:color w:val="000000"/>
              </w:rPr>
            </w:pPr>
            <w:r>
              <w:rPr>
                <w:rFonts w:ascii="GOST 2.304 type A" w:hAnsi="GOST 2.304 type A"/>
                <w:i/>
                <w:iCs/>
                <w:color w:val="000000"/>
              </w:rPr>
              <w:t>Площадь</w:t>
            </w:r>
          </w:p>
        </w:tc>
        <w:tc>
          <w:tcPr>
            <w:tcW w:w="1505" w:type="dxa"/>
            <w:shd w:val="clear" w:color="000000" w:fill="FFFFFF"/>
            <w:vAlign w:val="center"/>
          </w:tcPr>
          <w:p>
            <w:pPr>
              <w:jc w:val="center"/>
              <w:rPr>
                <w:rFonts w:ascii="GOST 2.304 type A" w:hAnsi="GOST 2.304 type A"/>
                <w:i/>
                <w:iCs/>
                <w:color w:val="000000"/>
              </w:rPr>
            </w:pPr>
            <w:r>
              <w:rPr>
                <w:rFonts w:ascii="GOST 2.304 type A" w:hAnsi="GOST 2.304 type A"/>
                <w:i/>
                <w:iCs/>
                <w:color w:val="000000"/>
              </w:rPr>
              <w:t>Вид права</w:t>
            </w:r>
          </w:p>
        </w:tc>
        <w:tc>
          <w:tcPr>
            <w:tcW w:w="1615" w:type="dxa"/>
            <w:gridSpan w:val="3"/>
            <w:shd w:val="clear" w:color="000000" w:fill="FFFFFF"/>
            <w:vAlign w:val="center"/>
          </w:tcPr>
          <w:p>
            <w:pPr>
              <w:jc w:val="center"/>
              <w:rPr>
                <w:rFonts w:ascii="GOST 2.304 type A" w:hAnsi="GOST 2.304 type A"/>
                <w:i/>
                <w:iCs/>
                <w:color w:val="000000"/>
              </w:rPr>
            </w:pPr>
            <w:r>
              <w:rPr>
                <w:rFonts w:ascii="GOST 2.304 type A" w:hAnsi="GOST 2.304 type A"/>
                <w:i/>
                <w:iCs/>
                <w:color w:val="000000"/>
              </w:rPr>
              <w:t>Правообладатель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gridAfter w:val="1"/>
          <w:wAfter w:w="14" w:type="dxa"/>
          <w:trHeight w:val="630" w:hRule="atLeast"/>
        </w:trPr>
        <w:tc>
          <w:tcPr>
            <w:tcW w:w="1816" w:type="dxa"/>
            <w:shd w:val="clear" w:color="000000" w:fill="FFFFFF"/>
            <w:vAlign w:val="center"/>
          </w:tcPr>
          <w:p>
            <w:pPr>
              <w:jc w:val="center"/>
              <w:rPr>
                <w:rFonts w:ascii="GOST 2.304 type A" w:hAnsi="GOST 2.304 type A"/>
                <w:i/>
                <w:iCs/>
                <w:color w:val="000000"/>
              </w:rPr>
            </w:pPr>
            <w:r>
              <w:rPr>
                <w:rFonts w:ascii="GOST 2.304 type A" w:hAnsi="GOST 2.304 type A"/>
                <w:i/>
                <w:iCs/>
                <w:color w:val="000000"/>
              </w:rPr>
              <w:t>13:23:0901146:77</w:t>
            </w:r>
          </w:p>
        </w:tc>
        <w:tc>
          <w:tcPr>
            <w:tcW w:w="2306" w:type="dxa"/>
            <w:shd w:val="clear" w:color="000000" w:fill="FFFFFF"/>
            <w:vAlign w:val="center"/>
          </w:tcPr>
          <w:p>
            <w:pPr>
              <w:jc w:val="center"/>
              <w:rPr>
                <w:rFonts w:ascii="GOST 2.304 type A" w:hAnsi="GOST 2.304 type A"/>
                <w:i/>
                <w:iCs/>
                <w:color w:val="000000"/>
              </w:rPr>
            </w:pPr>
            <w:r>
              <w:rPr>
                <w:rFonts w:ascii="GOST 2.304 type A" w:hAnsi="GOST 2.304 type A"/>
                <w:i/>
                <w:iCs/>
                <w:color w:val="000000"/>
              </w:rPr>
              <w:t>Республика Мордовия, г. Саранск, ул. Большевистская (в районе жилого дома №111 б)</w:t>
            </w:r>
          </w:p>
        </w:tc>
        <w:tc>
          <w:tcPr>
            <w:tcW w:w="1981" w:type="dxa"/>
            <w:shd w:val="clear" w:color="000000" w:fill="FFFFFF"/>
            <w:vAlign w:val="center"/>
          </w:tcPr>
          <w:p>
            <w:pPr>
              <w:jc w:val="center"/>
              <w:rPr>
                <w:rFonts w:ascii="GOST 2.304 type A" w:hAnsi="GOST 2.304 type A"/>
                <w:i/>
                <w:iCs/>
                <w:color w:val="000000"/>
              </w:rPr>
            </w:pPr>
            <w:r>
              <w:rPr>
                <w:rFonts w:ascii="GOST 2.304 type A" w:hAnsi="GOST 2.304 type A"/>
                <w:i/>
                <w:iCs/>
                <w:color w:val="000000"/>
              </w:rPr>
              <w:t>Для размещения гостевой автостоянки</w:t>
            </w:r>
          </w:p>
        </w:tc>
        <w:tc>
          <w:tcPr>
            <w:tcW w:w="901" w:type="dxa"/>
            <w:shd w:val="clear" w:color="000000" w:fill="FFFFFF"/>
            <w:vAlign w:val="center"/>
          </w:tcPr>
          <w:p>
            <w:pPr>
              <w:jc w:val="center"/>
              <w:rPr>
                <w:rFonts w:ascii="GOST 2.304 type A" w:hAnsi="GOST 2.304 type A"/>
                <w:i/>
                <w:iCs/>
                <w:color w:val="000000"/>
              </w:rPr>
            </w:pPr>
            <w:r>
              <w:rPr>
                <w:rFonts w:ascii="GOST 2.304 type A" w:hAnsi="GOST 2.304 type A"/>
                <w:i/>
                <w:iCs/>
                <w:color w:val="000000"/>
              </w:rPr>
              <w:t>453</w:t>
            </w:r>
          </w:p>
        </w:tc>
        <w:tc>
          <w:tcPr>
            <w:tcW w:w="1505" w:type="dxa"/>
            <w:shd w:val="clear" w:color="000000" w:fill="FFFFFF"/>
            <w:vAlign w:val="center"/>
          </w:tcPr>
          <w:p>
            <w:pPr>
              <w:jc w:val="center"/>
              <w:rPr>
                <w:rFonts w:ascii="GOST 2.304 type A" w:hAnsi="GOST 2.304 type A"/>
                <w:i/>
                <w:iCs/>
                <w:color w:val="000000"/>
              </w:rPr>
            </w:pPr>
            <w:r>
              <w:rPr>
                <w:rFonts w:ascii="GOST 2.304 type A" w:hAnsi="GOST 2.304 type A"/>
                <w:i/>
                <w:iCs/>
                <w:color w:val="000000"/>
              </w:rPr>
              <w:t>Аренда</w:t>
            </w:r>
          </w:p>
        </w:tc>
        <w:tc>
          <w:tcPr>
            <w:tcW w:w="1601" w:type="dxa"/>
            <w:gridSpan w:val="2"/>
            <w:shd w:val="clear" w:color="000000" w:fill="FFFFFF"/>
            <w:vAlign w:val="center"/>
          </w:tcPr>
          <w:p>
            <w:pPr>
              <w:jc w:val="center"/>
              <w:rPr>
                <w:rFonts w:ascii="GOST 2.304 type A" w:hAnsi="GOST 2.304 type A"/>
                <w:i/>
                <w:iCs/>
                <w:color w:val="000000"/>
              </w:rPr>
            </w:pPr>
            <w:r>
              <w:rPr>
                <w:rFonts w:ascii="GOST 2.304 type A" w:hAnsi="GOST 2.304 type A"/>
                <w:i/>
                <w:iCs/>
                <w:color w:val="000000"/>
              </w:rPr>
              <w:t>Сухов Марат Хасянович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16" w:type="dxa"/>
            <w:shd w:val="clear" w:color="000000" w:fill="FFFFFF"/>
            <w:vAlign w:val="center"/>
          </w:tcPr>
          <w:p>
            <w:pPr>
              <w:jc w:val="center"/>
              <w:rPr>
                <w:rFonts w:ascii="GOST 2.304 type A" w:hAnsi="GOST 2.304 type A"/>
                <w:i/>
                <w:iCs/>
                <w:color w:val="000000"/>
              </w:rPr>
            </w:pPr>
            <w:r>
              <w:rPr>
                <w:rFonts w:ascii="GOST 2.304 type A" w:hAnsi="GOST 2.304 type A"/>
                <w:i/>
                <w:iCs/>
                <w:color w:val="000000"/>
              </w:rPr>
              <w:t>13:23:0901146:84</w:t>
            </w:r>
          </w:p>
        </w:tc>
        <w:tc>
          <w:tcPr>
            <w:tcW w:w="2306" w:type="dxa"/>
            <w:shd w:val="clear" w:color="000000" w:fill="FFFFFF"/>
            <w:vAlign w:val="center"/>
          </w:tcPr>
          <w:p>
            <w:pPr>
              <w:jc w:val="center"/>
              <w:rPr>
                <w:rFonts w:ascii="GOST 2.304 type A" w:hAnsi="GOST 2.304 type A"/>
                <w:i/>
                <w:iCs/>
                <w:color w:val="000000"/>
              </w:rPr>
            </w:pPr>
            <w:r>
              <w:rPr>
                <w:rFonts w:ascii="GOST 2.304 type A" w:hAnsi="GOST 2.304 type A"/>
                <w:i/>
                <w:iCs/>
                <w:color w:val="000000"/>
              </w:rPr>
              <w:t>Республика Мордовия, г. Саранск, ул. Большевистская, дом 113</w:t>
            </w:r>
          </w:p>
        </w:tc>
        <w:tc>
          <w:tcPr>
            <w:tcW w:w="1981" w:type="dxa"/>
            <w:shd w:val="clear" w:color="000000" w:fill="FFFFFF"/>
            <w:vAlign w:val="center"/>
          </w:tcPr>
          <w:p>
            <w:pPr>
              <w:jc w:val="center"/>
              <w:rPr>
                <w:rFonts w:ascii="GOST 2.304 type A" w:hAnsi="GOST 2.304 type A"/>
                <w:i/>
                <w:iCs/>
                <w:color w:val="000000"/>
              </w:rPr>
            </w:pPr>
            <w:r>
              <w:rPr>
                <w:rFonts w:ascii="GOST 2.304 type A" w:hAnsi="GOST 2.304 type A"/>
                <w:i/>
                <w:iCs/>
                <w:color w:val="000000"/>
              </w:rPr>
              <w:t>Для размещения многоквартирного дома</w:t>
            </w:r>
          </w:p>
        </w:tc>
        <w:tc>
          <w:tcPr>
            <w:tcW w:w="901" w:type="dxa"/>
            <w:shd w:val="clear" w:color="000000" w:fill="FFFFFF"/>
            <w:vAlign w:val="center"/>
          </w:tcPr>
          <w:p>
            <w:pPr>
              <w:jc w:val="center"/>
              <w:rPr>
                <w:rFonts w:ascii="GOST 2.304 type A" w:hAnsi="GOST 2.304 type A"/>
                <w:i/>
                <w:iCs/>
                <w:color w:val="000000"/>
              </w:rPr>
            </w:pPr>
            <w:r>
              <w:rPr>
                <w:rFonts w:ascii="GOST 2.304 type A" w:hAnsi="GOST 2.304 type A"/>
                <w:i/>
                <w:iCs/>
                <w:color w:val="000000"/>
              </w:rPr>
              <w:t>1100</w:t>
            </w:r>
          </w:p>
        </w:tc>
        <w:tc>
          <w:tcPr>
            <w:tcW w:w="1505" w:type="dxa"/>
            <w:shd w:val="clear" w:color="000000" w:fill="FFFFFF"/>
            <w:vAlign w:val="center"/>
          </w:tcPr>
          <w:p>
            <w:pPr>
              <w:jc w:val="center"/>
              <w:rPr>
                <w:rFonts w:ascii="GOST 2.304 type A" w:hAnsi="GOST 2.304 type A"/>
                <w:i/>
                <w:iCs/>
                <w:color w:val="000000"/>
              </w:rPr>
            </w:pPr>
            <w:r>
              <w:rPr>
                <w:rFonts w:ascii="GOST 2.304 type A" w:hAnsi="GOST 2.304 type A"/>
                <w:i/>
                <w:iCs/>
                <w:color w:val="000000"/>
              </w:rPr>
              <w:t>Собственность</w:t>
            </w:r>
          </w:p>
        </w:tc>
        <w:tc>
          <w:tcPr>
            <w:tcW w:w="1615" w:type="dxa"/>
            <w:gridSpan w:val="3"/>
            <w:shd w:val="clear" w:color="000000" w:fill="FFFFFF"/>
            <w:vAlign w:val="center"/>
          </w:tcPr>
          <w:p>
            <w:pPr>
              <w:jc w:val="center"/>
              <w:rPr>
                <w:rFonts w:ascii="GOST 2.304 type A" w:hAnsi="GOST 2.304 type A"/>
                <w:i/>
                <w:iCs/>
                <w:color w:val="000000"/>
              </w:rPr>
            </w:pPr>
            <w:r>
              <w:rPr>
                <w:rFonts w:ascii="GOST 2.304 type A" w:hAnsi="GOST 2.304 type A"/>
                <w:i/>
                <w:iCs/>
                <w:color w:val="000000"/>
              </w:rPr>
              <w:t>Публичное акционерное общество "Ремстрой"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672" w:hRule="atLeast"/>
        </w:trPr>
        <w:tc>
          <w:tcPr>
            <w:tcW w:w="1816" w:type="dxa"/>
            <w:vMerge w:val="restart"/>
            <w:shd w:val="clear" w:color="000000" w:fill="FFFFFF"/>
            <w:vAlign w:val="center"/>
          </w:tcPr>
          <w:p>
            <w:pPr>
              <w:jc w:val="center"/>
              <w:rPr>
                <w:rFonts w:ascii="GOST 2.304 type A" w:hAnsi="GOST 2.304 type A"/>
                <w:i/>
                <w:iCs/>
                <w:color w:val="000000"/>
              </w:rPr>
            </w:pPr>
            <w:r>
              <w:rPr>
                <w:rFonts w:ascii="GOST 2.304 type A" w:hAnsi="GOST 2.304 type A"/>
                <w:i/>
                <w:iCs/>
                <w:color w:val="000000"/>
              </w:rPr>
              <w:t>13:23:0901146:85</w:t>
            </w:r>
          </w:p>
        </w:tc>
        <w:tc>
          <w:tcPr>
            <w:tcW w:w="2306" w:type="dxa"/>
            <w:vMerge w:val="restart"/>
            <w:shd w:val="clear" w:color="000000" w:fill="FFFFFF"/>
            <w:vAlign w:val="center"/>
          </w:tcPr>
          <w:p>
            <w:pPr>
              <w:jc w:val="center"/>
              <w:rPr>
                <w:rFonts w:ascii="GOST 2.304 type A" w:hAnsi="GOST 2.304 type A"/>
                <w:i/>
                <w:iCs/>
                <w:color w:val="000000"/>
              </w:rPr>
            </w:pPr>
            <w:r>
              <w:rPr>
                <w:rFonts w:ascii="GOST 2.304 type A" w:hAnsi="GOST 2.304 type A"/>
                <w:i/>
                <w:iCs/>
                <w:color w:val="000000"/>
              </w:rPr>
              <w:t>Республика Мордовия, г. Саранск, ул. Большевистская, дом 115 а</w:t>
            </w:r>
          </w:p>
        </w:tc>
        <w:tc>
          <w:tcPr>
            <w:tcW w:w="1981" w:type="dxa"/>
            <w:vMerge w:val="restart"/>
            <w:shd w:val="clear" w:color="000000" w:fill="FFFFFF"/>
            <w:vAlign w:val="center"/>
          </w:tcPr>
          <w:p>
            <w:pPr>
              <w:jc w:val="center"/>
              <w:rPr>
                <w:rFonts w:ascii="GOST 2.304 type A" w:hAnsi="GOST 2.304 type A"/>
                <w:i/>
                <w:iCs/>
                <w:color w:val="000000"/>
              </w:rPr>
            </w:pPr>
            <w:r>
              <w:rPr>
                <w:rFonts w:ascii="GOST 2.304 type A" w:hAnsi="GOST 2.304 type A"/>
                <w:i/>
                <w:iCs/>
                <w:color w:val="000000"/>
              </w:rPr>
              <w:t>Для размещения многоквартирного дома</w:t>
            </w:r>
          </w:p>
        </w:tc>
        <w:tc>
          <w:tcPr>
            <w:tcW w:w="901" w:type="dxa"/>
            <w:vMerge w:val="restart"/>
            <w:shd w:val="clear" w:color="000000" w:fill="FFFFFF"/>
            <w:vAlign w:val="center"/>
          </w:tcPr>
          <w:p>
            <w:pPr>
              <w:jc w:val="center"/>
              <w:rPr>
                <w:rFonts w:ascii="GOST 2.304 type A" w:hAnsi="GOST 2.304 type A"/>
                <w:i/>
                <w:iCs/>
                <w:color w:val="000000"/>
              </w:rPr>
            </w:pPr>
            <w:r>
              <w:rPr>
                <w:rFonts w:ascii="GOST 2.304 type A" w:hAnsi="GOST 2.304 type A"/>
                <w:i/>
                <w:iCs/>
                <w:color w:val="000000"/>
              </w:rPr>
              <w:t>1120</w:t>
            </w:r>
          </w:p>
        </w:tc>
        <w:tc>
          <w:tcPr>
            <w:tcW w:w="1560" w:type="dxa"/>
            <w:gridSpan w:val="2"/>
            <w:shd w:val="clear" w:color="000000" w:fill="FFFFFF"/>
            <w:vAlign w:val="center"/>
          </w:tcPr>
          <w:p>
            <w:pPr>
              <w:jc w:val="center"/>
              <w:rPr>
                <w:rFonts w:ascii="GOST 2.304 type A" w:hAnsi="GOST 2.304 type A"/>
                <w:i/>
                <w:iCs/>
                <w:color w:val="000000"/>
              </w:rPr>
            </w:pPr>
            <w:r>
              <w:rPr>
                <w:rFonts w:ascii="GOST 2.304 type A" w:hAnsi="GOST 2.304 type A"/>
                <w:i/>
                <w:iCs/>
                <w:color w:val="000000"/>
              </w:rPr>
              <w:t>Долевая собственность</w:t>
            </w:r>
            <w:r>
              <w:t xml:space="preserve"> </w:t>
            </w:r>
            <w:r>
              <w:rPr>
                <w:rFonts w:ascii="GOST 2.304 type A" w:hAnsi="GOST 2.304 type A"/>
                <w:i/>
                <w:iCs/>
                <w:color w:val="000000"/>
              </w:rPr>
              <w:t>4985/440350</w:t>
            </w:r>
          </w:p>
        </w:tc>
        <w:tc>
          <w:tcPr>
            <w:tcW w:w="1560" w:type="dxa"/>
            <w:gridSpan w:val="2"/>
            <w:shd w:val="clear" w:color="000000" w:fill="FFFFFF"/>
            <w:vAlign w:val="center"/>
          </w:tcPr>
          <w:p>
            <w:pPr>
              <w:jc w:val="center"/>
              <w:rPr>
                <w:rFonts w:ascii="GOST 2.304 type A" w:hAnsi="GOST 2.304 type A"/>
                <w:i/>
                <w:iCs/>
                <w:color w:val="000000"/>
              </w:rPr>
            </w:pPr>
            <w:r>
              <w:rPr>
                <w:rFonts w:ascii="GOST 2.304 type A" w:hAnsi="GOST 2.304 type A"/>
                <w:i/>
                <w:iCs/>
                <w:color w:val="000000"/>
              </w:rPr>
              <w:t>Городской округ Саранск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672" w:hRule="atLeast"/>
        </w:trPr>
        <w:tc>
          <w:tcPr>
            <w:tcW w:w="1816" w:type="dxa"/>
            <w:vMerge w:val="continue"/>
            <w:shd w:val="clear" w:color="000000" w:fill="FFFFFF"/>
            <w:vAlign w:val="center"/>
          </w:tcPr>
          <w:p>
            <w:pPr>
              <w:jc w:val="center"/>
              <w:rPr>
                <w:rFonts w:ascii="GOST 2.304 type A" w:hAnsi="GOST 2.304 type A"/>
                <w:i/>
                <w:iCs/>
                <w:color w:val="000000"/>
              </w:rPr>
            </w:pPr>
          </w:p>
        </w:tc>
        <w:tc>
          <w:tcPr>
            <w:tcW w:w="2306" w:type="dxa"/>
            <w:vMerge w:val="continue"/>
            <w:shd w:val="clear" w:color="000000" w:fill="FFFFFF"/>
            <w:vAlign w:val="center"/>
          </w:tcPr>
          <w:p>
            <w:pPr>
              <w:jc w:val="center"/>
              <w:rPr>
                <w:rFonts w:ascii="GOST 2.304 type A" w:hAnsi="GOST 2.304 type A"/>
                <w:i/>
                <w:iCs/>
                <w:color w:val="000000"/>
              </w:rPr>
            </w:pPr>
          </w:p>
        </w:tc>
        <w:tc>
          <w:tcPr>
            <w:tcW w:w="1981" w:type="dxa"/>
            <w:vMerge w:val="continue"/>
            <w:shd w:val="clear" w:color="000000" w:fill="FFFFFF"/>
            <w:vAlign w:val="center"/>
          </w:tcPr>
          <w:p>
            <w:pPr>
              <w:jc w:val="center"/>
              <w:rPr>
                <w:rFonts w:ascii="GOST 2.304 type A" w:hAnsi="GOST 2.304 type A"/>
                <w:i/>
                <w:iCs/>
                <w:color w:val="000000"/>
              </w:rPr>
            </w:pPr>
          </w:p>
        </w:tc>
        <w:tc>
          <w:tcPr>
            <w:tcW w:w="901" w:type="dxa"/>
            <w:vMerge w:val="continue"/>
            <w:shd w:val="clear" w:color="000000" w:fill="FFFFFF"/>
            <w:vAlign w:val="center"/>
          </w:tcPr>
          <w:p>
            <w:pPr>
              <w:jc w:val="center"/>
              <w:rPr>
                <w:rFonts w:ascii="GOST 2.304 type A" w:hAnsi="GOST 2.304 type A"/>
                <w:i/>
                <w:iCs/>
                <w:color w:val="000000"/>
              </w:rPr>
            </w:pPr>
          </w:p>
        </w:tc>
        <w:tc>
          <w:tcPr>
            <w:tcW w:w="1560" w:type="dxa"/>
            <w:gridSpan w:val="2"/>
            <w:shd w:val="clear" w:color="000000" w:fill="FFFFFF"/>
            <w:vAlign w:val="center"/>
          </w:tcPr>
          <w:p>
            <w:pPr>
              <w:jc w:val="center"/>
              <w:rPr>
                <w:rFonts w:ascii="GOST 2.304 type A" w:hAnsi="GOST 2.304 type A"/>
                <w:i/>
                <w:iCs/>
                <w:color w:val="000000"/>
              </w:rPr>
            </w:pPr>
            <w:r>
              <w:rPr>
                <w:rFonts w:ascii="GOST 2.304 type A" w:hAnsi="GOST 2.304 type A"/>
                <w:i/>
                <w:iCs/>
                <w:color w:val="000000"/>
              </w:rPr>
              <w:t>Долевая собственность 49500/440350</w:t>
            </w:r>
          </w:p>
        </w:tc>
        <w:tc>
          <w:tcPr>
            <w:tcW w:w="1560" w:type="dxa"/>
            <w:gridSpan w:val="2"/>
            <w:shd w:val="clear" w:color="000000" w:fill="FFFFFF"/>
            <w:vAlign w:val="center"/>
          </w:tcPr>
          <w:p>
            <w:pPr>
              <w:jc w:val="center"/>
              <w:rPr>
                <w:rFonts w:ascii="GOST 2.304 type A" w:hAnsi="GOST 2.304 type A"/>
                <w:i/>
                <w:iCs/>
                <w:color w:val="000000"/>
              </w:rPr>
            </w:pPr>
            <w:r>
              <w:rPr>
                <w:rFonts w:ascii="GOST 2.304 type A" w:hAnsi="GOST 2.304 type A"/>
                <w:i/>
                <w:iCs/>
                <w:color w:val="000000"/>
              </w:rPr>
              <w:t>Городской округ Саранск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672" w:hRule="atLeast"/>
        </w:trPr>
        <w:tc>
          <w:tcPr>
            <w:tcW w:w="1816" w:type="dxa"/>
            <w:vMerge w:val="continue"/>
            <w:shd w:val="clear" w:color="000000" w:fill="FFFFFF"/>
            <w:vAlign w:val="center"/>
          </w:tcPr>
          <w:p>
            <w:pPr>
              <w:jc w:val="center"/>
              <w:rPr>
                <w:rFonts w:ascii="GOST 2.304 type A" w:hAnsi="GOST 2.304 type A"/>
                <w:i/>
                <w:iCs/>
                <w:color w:val="000000"/>
              </w:rPr>
            </w:pPr>
          </w:p>
        </w:tc>
        <w:tc>
          <w:tcPr>
            <w:tcW w:w="2306" w:type="dxa"/>
            <w:vMerge w:val="continue"/>
            <w:shd w:val="clear" w:color="000000" w:fill="FFFFFF"/>
            <w:vAlign w:val="center"/>
          </w:tcPr>
          <w:p>
            <w:pPr>
              <w:jc w:val="center"/>
              <w:rPr>
                <w:rFonts w:ascii="GOST 2.304 type A" w:hAnsi="GOST 2.304 type A"/>
                <w:i/>
                <w:iCs/>
                <w:color w:val="000000"/>
              </w:rPr>
            </w:pPr>
          </w:p>
        </w:tc>
        <w:tc>
          <w:tcPr>
            <w:tcW w:w="1981" w:type="dxa"/>
            <w:vMerge w:val="continue"/>
            <w:shd w:val="clear" w:color="000000" w:fill="FFFFFF"/>
            <w:vAlign w:val="center"/>
          </w:tcPr>
          <w:p>
            <w:pPr>
              <w:jc w:val="center"/>
              <w:rPr>
                <w:rFonts w:ascii="GOST 2.304 type A" w:hAnsi="GOST 2.304 type A"/>
                <w:i/>
                <w:iCs/>
                <w:color w:val="000000"/>
              </w:rPr>
            </w:pPr>
          </w:p>
        </w:tc>
        <w:tc>
          <w:tcPr>
            <w:tcW w:w="901" w:type="dxa"/>
            <w:vMerge w:val="continue"/>
            <w:shd w:val="clear" w:color="000000" w:fill="FFFFFF"/>
            <w:vAlign w:val="center"/>
          </w:tcPr>
          <w:p>
            <w:pPr>
              <w:jc w:val="center"/>
              <w:rPr>
                <w:rFonts w:ascii="GOST 2.304 type A" w:hAnsi="GOST 2.304 type A"/>
                <w:i/>
                <w:iCs/>
                <w:color w:val="000000"/>
              </w:rPr>
            </w:pPr>
          </w:p>
        </w:tc>
        <w:tc>
          <w:tcPr>
            <w:tcW w:w="1560" w:type="dxa"/>
            <w:gridSpan w:val="2"/>
            <w:shd w:val="clear" w:color="000000" w:fill="FFFFFF"/>
            <w:vAlign w:val="center"/>
          </w:tcPr>
          <w:p>
            <w:pPr>
              <w:jc w:val="center"/>
              <w:rPr>
                <w:rFonts w:ascii="GOST 2.304 type A" w:hAnsi="GOST 2.304 type A"/>
                <w:i/>
                <w:iCs/>
                <w:color w:val="000000"/>
              </w:rPr>
            </w:pPr>
            <w:r>
              <w:rPr>
                <w:rFonts w:ascii="GOST 2.304 type A" w:hAnsi="GOST 2.304 type A"/>
                <w:i/>
                <w:iCs/>
                <w:color w:val="000000"/>
              </w:rPr>
              <w:t>Долевая собственность 67500/440350</w:t>
            </w:r>
          </w:p>
        </w:tc>
        <w:tc>
          <w:tcPr>
            <w:tcW w:w="1560" w:type="dxa"/>
            <w:gridSpan w:val="2"/>
            <w:shd w:val="clear" w:color="000000" w:fill="FFFFFF"/>
            <w:vAlign w:val="center"/>
          </w:tcPr>
          <w:p>
            <w:pPr>
              <w:jc w:val="center"/>
              <w:rPr>
                <w:rFonts w:ascii="GOST 2.304 type A" w:hAnsi="GOST 2.304 type A"/>
                <w:i/>
                <w:iCs/>
                <w:color w:val="000000"/>
              </w:rPr>
            </w:pPr>
            <w:r>
              <w:rPr>
                <w:rFonts w:ascii="GOST 2.304 type A" w:hAnsi="GOST 2.304 type A"/>
                <w:i/>
                <w:iCs/>
                <w:color w:val="000000"/>
              </w:rPr>
              <w:t>Городской округ Саранск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672" w:hRule="atLeast"/>
        </w:trPr>
        <w:tc>
          <w:tcPr>
            <w:tcW w:w="1816" w:type="dxa"/>
            <w:vMerge w:val="continue"/>
            <w:shd w:val="clear" w:color="000000" w:fill="FFFFFF"/>
            <w:vAlign w:val="center"/>
          </w:tcPr>
          <w:p>
            <w:pPr>
              <w:jc w:val="center"/>
              <w:rPr>
                <w:rFonts w:ascii="GOST 2.304 type A" w:hAnsi="GOST 2.304 type A"/>
                <w:i/>
                <w:iCs/>
                <w:color w:val="000000"/>
              </w:rPr>
            </w:pPr>
          </w:p>
        </w:tc>
        <w:tc>
          <w:tcPr>
            <w:tcW w:w="2306" w:type="dxa"/>
            <w:vMerge w:val="continue"/>
            <w:shd w:val="clear" w:color="000000" w:fill="FFFFFF"/>
            <w:vAlign w:val="center"/>
          </w:tcPr>
          <w:p>
            <w:pPr>
              <w:jc w:val="center"/>
              <w:rPr>
                <w:rFonts w:ascii="GOST 2.304 type A" w:hAnsi="GOST 2.304 type A"/>
                <w:i/>
                <w:iCs/>
                <w:color w:val="000000"/>
              </w:rPr>
            </w:pPr>
          </w:p>
        </w:tc>
        <w:tc>
          <w:tcPr>
            <w:tcW w:w="1981" w:type="dxa"/>
            <w:vMerge w:val="continue"/>
            <w:shd w:val="clear" w:color="000000" w:fill="FFFFFF"/>
            <w:vAlign w:val="center"/>
          </w:tcPr>
          <w:p>
            <w:pPr>
              <w:jc w:val="center"/>
              <w:rPr>
                <w:rFonts w:ascii="GOST 2.304 type A" w:hAnsi="GOST 2.304 type A"/>
                <w:i/>
                <w:iCs/>
                <w:color w:val="000000"/>
              </w:rPr>
            </w:pPr>
          </w:p>
        </w:tc>
        <w:tc>
          <w:tcPr>
            <w:tcW w:w="901" w:type="dxa"/>
            <w:vMerge w:val="continue"/>
            <w:shd w:val="clear" w:color="000000" w:fill="FFFFFF"/>
            <w:vAlign w:val="center"/>
          </w:tcPr>
          <w:p>
            <w:pPr>
              <w:jc w:val="center"/>
              <w:rPr>
                <w:rFonts w:ascii="GOST 2.304 type A" w:hAnsi="GOST 2.304 type A"/>
                <w:i/>
                <w:iCs/>
                <w:color w:val="000000"/>
              </w:rPr>
            </w:pPr>
          </w:p>
        </w:tc>
        <w:tc>
          <w:tcPr>
            <w:tcW w:w="1560" w:type="dxa"/>
            <w:gridSpan w:val="2"/>
            <w:shd w:val="clear" w:color="000000" w:fill="FFFFFF"/>
            <w:vAlign w:val="center"/>
          </w:tcPr>
          <w:p>
            <w:pPr>
              <w:jc w:val="center"/>
              <w:rPr>
                <w:rFonts w:ascii="GOST 2.304 type A" w:hAnsi="GOST 2.304 type A"/>
                <w:i/>
                <w:iCs/>
                <w:color w:val="000000"/>
              </w:rPr>
            </w:pPr>
            <w:r>
              <w:rPr>
                <w:rFonts w:ascii="GOST 2.304 type A" w:hAnsi="GOST 2.304 type A"/>
                <w:i/>
                <w:iCs/>
                <w:color w:val="000000"/>
              </w:rPr>
              <w:t>Долевая собственность 6570/440350</w:t>
            </w:r>
          </w:p>
        </w:tc>
        <w:tc>
          <w:tcPr>
            <w:tcW w:w="1560" w:type="dxa"/>
            <w:gridSpan w:val="2"/>
            <w:shd w:val="clear" w:color="000000" w:fill="FFFFFF"/>
            <w:vAlign w:val="center"/>
          </w:tcPr>
          <w:p>
            <w:pPr>
              <w:jc w:val="center"/>
              <w:rPr>
                <w:rFonts w:ascii="GOST 2.304 type A" w:hAnsi="GOST 2.304 type A"/>
                <w:i/>
                <w:iCs/>
                <w:color w:val="000000"/>
              </w:rPr>
            </w:pPr>
            <w:r>
              <w:rPr>
                <w:rFonts w:ascii="GOST 2.304 type A" w:hAnsi="GOST 2.304 type A"/>
                <w:i/>
                <w:iCs/>
                <w:color w:val="000000"/>
              </w:rPr>
              <w:t>Городской округ Саранск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98" w:hRule="atLeast"/>
        </w:trPr>
        <w:tc>
          <w:tcPr>
            <w:tcW w:w="1816" w:type="dxa"/>
            <w:vMerge w:val="continue"/>
            <w:shd w:val="clear" w:color="000000" w:fill="FFFFFF"/>
            <w:vAlign w:val="center"/>
          </w:tcPr>
          <w:p>
            <w:pPr>
              <w:jc w:val="center"/>
              <w:rPr>
                <w:rFonts w:ascii="GOST 2.304 type A" w:hAnsi="GOST 2.304 type A"/>
                <w:i/>
                <w:iCs/>
                <w:color w:val="000000"/>
              </w:rPr>
            </w:pPr>
          </w:p>
        </w:tc>
        <w:tc>
          <w:tcPr>
            <w:tcW w:w="2306" w:type="dxa"/>
            <w:vMerge w:val="continue"/>
            <w:shd w:val="clear" w:color="000000" w:fill="FFFFFF"/>
            <w:vAlign w:val="center"/>
          </w:tcPr>
          <w:p>
            <w:pPr>
              <w:jc w:val="center"/>
              <w:rPr>
                <w:rFonts w:ascii="GOST 2.304 type A" w:hAnsi="GOST 2.304 type A"/>
                <w:i/>
                <w:iCs/>
                <w:color w:val="000000"/>
              </w:rPr>
            </w:pPr>
          </w:p>
        </w:tc>
        <w:tc>
          <w:tcPr>
            <w:tcW w:w="1981" w:type="dxa"/>
            <w:vMerge w:val="continue"/>
            <w:shd w:val="clear" w:color="000000" w:fill="FFFFFF"/>
            <w:vAlign w:val="center"/>
          </w:tcPr>
          <w:p>
            <w:pPr>
              <w:jc w:val="center"/>
              <w:rPr>
                <w:rFonts w:ascii="GOST 2.304 type A" w:hAnsi="GOST 2.304 type A"/>
                <w:i/>
                <w:iCs/>
                <w:color w:val="000000"/>
              </w:rPr>
            </w:pPr>
          </w:p>
        </w:tc>
        <w:tc>
          <w:tcPr>
            <w:tcW w:w="901" w:type="dxa"/>
            <w:vMerge w:val="continue"/>
            <w:shd w:val="clear" w:color="000000" w:fill="FFFFFF"/>
            <w:vAlign w:val="center"/>
          </w:tcPr>
          <w:p>
            <w:pPr>
              <w:jc w:val="center"/>
              <w:rPr>
                <w:rFonts w:ascii="GOST 2.304 type A" w:hAnsi="GOST 2.304 type A"/>
                <w:i/>
                <w:iCs/>
                <w:color w:val="000000"/>
              </w:rPr>
            </w:pPr>
          </w:p>
        </w:tc>
        <w:tc>
          <w:tcPr>
            <w:tcW w:w="1560" w:type="dxa"/>
            <w:gridSpan w:val="2"/>
            <w:shd w:val="clear" w:color="000000" w:fill="FFFFFF"/>
            <w:vAlign w:val="center"/>
          </w:tcPr>
          <w:p>
            <w:pPr>
              <w:jc w:val="center"/>
              <w:rPr>
                <w:rFonts w:ascii="GOST 2.304 type A" w:hAnsi="GOST 2.304 type A"/>
                <w:i/>
                <w:iCs/>
                <w:color w:val="000000"/>
              </w:rPr>
            </w:pPr>
            <w:r>
              <w:rPr>
                <w:rFonts w:ascii="GOST 2.304 type A" w:hAnsi="GOST 2.304 type A"/>
                <w:i/>
                <w:iCs/>
                <w:color w:val="000000"/>
              </w:rPr>
              <w:t>Долевая собственность 53200/440350</w:t>
            </w:r>
          </w:p>
        </w:tc>
        <w:tc>
          <w:tcPr>
            <w:tcW w:w="1560" w:type="dxa"/>
            <w:gridSpan w:val="2"/>
            <w:shd w:val="clear" w:color="000000" w:fill="FFFFFF"/>
            <w:vAlign w:val="center"/>
          </w:tcPr>
          <w:p>
            <w:pPr>
              <w:jc w:val="center"/>
              <w:rPr>
                <w:rFonts w:ascii="GOST 2.304 type A" w:hAnsi="GOST 2.304 type A"/>
                <w:i/>
                <w:iCs/>
                <w:color w:val="000000"/>
              </w:rPr>
            </w:pPr>
            <w:r>
              <w:rPr>
                <w:rFonts w:ascii="GOST 2.304 type A" w:hAnsi="GOST 2.304 type A"/>
                <w:i/>
                <w:iCs/>
                <w:color w:val="000000"/>
              </w:rPr>
              <w:t>Городской округ Саранск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630" w:hRule="atLeast"/>
        </w:trPr>
        <w:tc>
          <w:tcPr>
            <w:tcW w:w="1816" w:type="dxa"/>
            <w:shd w:val="clear" w:color="000000" w:fill="FFFFFF"/>
            <w:vAlign w:val="center"/>
          </w:tcPr>
          <w:p>
            <w:pPr>
              <w:jc w:val="center"/>
              <w:rPr>
                <w:rFonts w:ascii="GOST 2.304 type A" w:hAnsi="GOST 2.304 type A"/>
                <w:i/>
                <w:iCs/>
                <w:color w:val="000000"/>
              </w:rPr>
            </w:pPr>
            <w:r>
              <w:rPr>
                <w:rFonts w:ascii="GOST 2.304 type A" w:hAnsi="GOST 2.304 type A"/>
                <w:i/>
                <w:iCs/>
                <w:color w:val="000000"/>
              </w:rPr>
              <w:t>13:23:0901146:86</w:t>
            </w:r>
          </w:p>
        </w:tc>
        <w:tc>
          <w:tcPr>
            <w:tcW w:w="2306" w:type="dxa"/>
            <w:shd w:val="clear" w:color="000000" w:fill="FFFFFF"/>
            <w:vAlign w:val="center"/>
          </w:tcPr>
          <w:p>
            <w:pPr>
              <w:jc w:val="center"/>
              <w:rPr>
                <w:rFonts w:ascii="GOST 2.304 type A" w:hAnsi="GOST 2.304 type A"/>
                <w:i/>
                <w:iCs/>
                <w:color w:val="000000"/>
              </w:rPr>
            </w:pPr>
            <w:r>
              <w:rPr>
                <w:rFonts w:ascii="GOST 2.304 type A" w:hAnsi="GOST 2.304 type A"/>
                <w:i/>
                <w:iCs/>
                <w:color w:val="000000"/>
              </w:rPr>
              <w:t>Республика Мордовия, г. Саранск, ул. Большевистская, дом</w:t>
            </w:r>
          </w:p>
        </w:tc>
        <w:tc>
          <w:tcPr>
            <w:tcW w:w="1981" w:type="dxa"/>
            <w:shd w:val="clear" w:color="000000" w:fill="FFFFFF"/>
            <w:vAlign w:val="center"/>
          </w:tcPr>
          <w:p>
            <w:pPr>
              <w:jc w:val="center"/>
              <w:rPr>
                <w:rFonts w:ascii="GOST 2.304 type A" w:hAnsi="GOST 2.304 type A"/>
                <w:i/>
                <w:iCs/>
                <w:color w:val="000000"/>
              </w:rPr>
            </w:pPr>
            <w:r>
              <w:rPr>
                <w:rFonts w:ascii="GOST 2.304 type A" w:hAnsi="GOST 2.304 type A"/>
                <w:i/>
                <w:iCs/>
                <w:color w:val="000000"/>
              </w:rPr>
              <w:t>Для размещения многоквартирного дома</w:t>
            </w:r>
          </w:p>
        </w:tc>
        <w:tc>
          <w:tcPr>
            <w:tcW w:w="901" w:type="dxa"/>
            <w:shd w:val="clear" w:color="000000" w:fill="FFFFFF"/>
            <w:vAlign w:val="center"/>
          </w:tcPr>
          <w:p>
            <w:pPr>
              <w:jc w:val="center"/>
              <w:rPr>
                <w:rFonts w:ascii="GOST 2.304 type A" w:hAnsi="GOST 2.304 type A"/>
                <w:i/>
                <w:iCs/>
                <w:color w:val="000000"/>
              </w:rPr>
            </w:pPr>
            <w:r>
              <w:rPr>
                <w:rFonts w:ascii="GOST 2.304 type A" w:hAnsi="GOST 2.304 type A"/>
                <w:i/>
                <w:iCs/>
                <w:color w:val="000000"/>
              </w:rPr>
              <w:t>889</w:t>
            </w:r>
          </w:p>
        </w:tc>
        <w:tc>
          <w:tcPr>
            <w:tcW w:w="3120" w:type="dxa"/>
            <w:gridSpan w:val="4"/>
            <w:shd w:val="clear" w:color="000000" w:fill="FFFFFF"/>
            <w:vAlign w:val="center"/>
          </w:tcPr>
          <w:p>
            <w:pPr>
              <w:jc w:val="center"/>
              <w:rPr>
                <w:rFonts w:ascii="GOST 2.304 type A" w:hAnsi="GOST 2.304 type A"/>
                <w:i/>
                <w:iCs/>
                <w:color w:val="000000"/>
              </w:rPr>
            </w:pPr>
            <w:r>
              <w:rPr>
                <w:rFonts w:ascii="GOST 2.304 type A" w:hAnsi="GOST 2.304 type A"/>
                <w:i/>
                <w:iCs/>
                <w:color w:val="000000"/>
              </w:rPr>
              <w:t>Сведения отсутствуют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630" w:hRule="atLeast"/>
        </w:trPr>
        <w:tc>
          <w:tcPr>
            <w:tcW w:w="1816" w:type="dxa"/>
            <w:shd w:val="clear" w:color="000000" w:fill="FFFFFF"/>
            <w:vAlign w:val="center"/>
          </w:tcPr>
          <w:p>
            <w:pPr>
              <w:jc w:val="center"/>
              <w:rPr>
                <w:rFonts w:ascii="GOST 2.304 type A" w:hAnsi="GOST 2.304 type A"/>
                <w:i/>
                <w:iCs/>
                <w:color w:val="000000"/>
              </w:rPr>
            </w:pPr>
            <w:r>
              <w:rPr>
                <w:rFonts w:ascii="GOST 2.304 type A" w:hAnsi="GOST 2.304 type A"/>
                <w:i/>
                <w:iCs/>
                <w:color w:val="000000"/>
              </w:rPr>
              <w:t>13:23:0901146:816</w:t>
            </w:r>
          </w:p>
        </w:tc>
        <w:tc>
          <w:tcPr>
            <w:tcW w:w="2306" w:type="dxa"/>
            <w:shd w:val="clear" w:color="000000" w:fill="FFFFFF"/>
            <w:vAlign w:val="center"/>
          </w:tcPr>
          <w:p>
            <w:pPr>
              <w:jc w:val="center"/>
              <w:rPr>
                <w:rFonts w:ascii="GOST 2.304 type A" w:hAnsi="GOST 2.304 type A"/>
                <w:i/>
                <w:iCs/>
                <w:color w:val="000000"/>
              </w:rPr>
            </w:pPr>
            <w:r>
              <w:rPr>
                <w:rFonts w:ascii="GOST 2.304 type A" w:hAnsi="GOST 2.304 type A"/>
                <w:i/>
                <w:iCs/>
                <w:color w:val="000000"/>
              </w:rPr>
              <w:t>Республика Мордовия, г. Саранск</w:t>
            </w:r>
          </w:p>
        </w:tc>
        <w:tc>
          <w:tcPr>
            <w:tcW w:w="1981" w:type="dxa"/>
            <w:shd w:val="clear" w:color="000000" w:fill="FFFFFF"/>
            <w:vAlign w:val="center"/>
          </w:tcPr>
          <w:p>
            <w:pPr>
              <w:jc w:val="center"/>
              <w:rPr>
                <w:rFonts w:ascii="GOST 2.304 type A" w:hAnsi="GOST 2.304 type A"/>
                <w:i/>
                <w:iCs/>
                <w:color w:val="000000"/>
              </w:rPr>
            </w:pPr>
            <w:r>
              <w:rPr>
                <w:rFonts w:ascii="GOST 2.304 type A" w:hAnsi="GOST 2.304 type A"/>
                <w:i/>
                <w:iCs/>
                <w:color w:val="000000"/>
              </w:rPr>
              <w:t>Для размещения объекта энергетики «ВЛИ-0,4 кВ от ТП-108: щит 2 руб, 9 до ж/д по ул. Большевистская, 109, 111, 113; щит 2 руб. 11 до ж/д по ул. Большевистская, 115, 115А; щит 1 руб.8 до ж/д по ул. Васенко»</w:t>
            </w:r>
          </w:p>
        </w:tc>
        <w:tc>
          <w:tcPr>
            <w:tcW w:w="901" w:type="dxa"/>
            <w:shd w:val="clear" w:color="000000" w:fill="FFFFFF"/>
            <w:vAlign w:val="center"/>
          </w:tcPr>
          <w:p>
            <w:pPr>
              <w:jc w:val="center"/>
              <w:rPr>
                <w:rFonts w:ascii="GOST 2.304 type A" w:hAnsi="GOST 2.304 type A"/>
                <w:i/>
                <w:iCs/>
                <w:color w:val="000000"/>
              </w:rPr>
            </w:pPr>
            <w:r>
              <w:rPr>
                <w:rFonts w:ascii="GOST 2.304 type A" w:hAnsi="GOST 2.304 type A"/>
                <w:i/>
                <w:iCs/>
                <w:color w:val="000000"/>
              </w:rPr>
              <w:t>59</w:t>
            </w:r>
          </w:p>
        </w:tc>
        <w:tc>
          <w:tcPr>
            <w:tcW w:w="3120" w:type="dxa"/>
            <w:gridSpan w:val="4"/>
            <w:shd w:val="clear" w:color="000000" w:fill="FFFFFF"/>
            <w:vAlign w:val="center"/>
          </w:tcPr>
          <w:p>
            <w:pPr>
              <w:jc w:val="center"/>
              <w:rPr>
                <w:rFonts w:ascii="GOST 2.304 type A" w:hAnsi="GOST 2.304 type A"/>
                <w:i/>
                <w:iCs/>
                <w:color w:val="000000"/>
              </w:rPr>
            </w:pPr>
            <w:r>
              <w:rPr>
                <w:rFonts w:ascii="GOST 2.304 type A" w:hAnsi="GOST 2.304 type A"/>
                <w:i/>
                <w:iCs/>
                <w:color w:val="000000"/>
              </w:rPr>
              <w:t>Сведения отсутствуют</w:t>
            </w:r>
          </w:p>
        </w:tc>
      </w:tr>
    </w:tbl>
    <w:p>
      <w:pPr>
        <w:ind w:left="1288" w:right="-2"/>
        <w:rPr>
          <w:b/>
          <w:szCs w:val="28"/>
        </w:rPr>
      </w:pPr>
    </w:p>
    <w:p>
      <w:pPr>
        <w:pStyle w:val="92"/>
        <w:numPr>
          <w:ilvl w:val="1"/>
          <w:numId w:val="8"/>
        </w:numPr>
        <w:ind w:left="1701" w:right="-2" w:hanging="567"/>
        <w:rPr>
          <w:b/>
          <w:szCs w:val="28"/>
        </w:rPr>
      </w:pPr>
      <w:r>
        <w:rPr>
          <w:b/>
          <w:szCs w:val="28"/>
        </w:rPr>
        <w:t>Формирование проектных границ земельных участков</w:t>
      </w:r>
    </w:p>
    <w:p>
      <w:pPr>
        <w:ind w:firstLine="709"/>
        <w:jc w:val="both"/>
        <w:rPr>
          <w:sz w:val="28"/>
          <w:szCs w:val="28"/>
        </w:rPr>
      </w:pPr>
    </w:p>
    <w:p>
      <w:pPr>
        <w:ind w:firstLine="709"/>
        <w:jc w:val="both"/>
        <w:rPr>
          <w:sz w:val="28"/>
          <w:szCs w:val="28"/>
        </w:rPr>
      </w:pPr>
      <w:r>
        <w:rPr>
          <w:sz w:val="28"/>
          <w:szCs w:val="28"/>
        </w:rPr>
        <w:t>Формирование проектных границ земельных участков производится в пределах красных линий, ограничивающих территорию разработки проекта межевания и отделяющих земли общего пользования от внутриквартальных территорий, подлежащих передаче юридическим и физическим лицам на различных правах, в том числе собственникам помещений многоквартирных жилых домов.</w:t>
      </w:r>
    </w:p>
    <w:p>
      <w:pPr>
        <w:jc w:val="both"/>
        <w:rPr>
          <w:bCs/>
          <w:sz w:val="28"/>
          <w:szCs w:val="28"/>
        </w:rPr>
      </w:pPr>
      <w:r>
        <w:rPr>
          <w:sz w:val="28"/>
          <w:szCs w:val="28"/>
        </w:rPr>
        <w:t>В качестве общих методических нормативных актов использовано  положение о порядке установления границ землепользований в застройке городов и других поселений, утвержденных Постановлением Правительства Российской Федерации от 2 февраля 1996г. №105 и Положение об определении размеров и установлении границ земельных участков в кондоминиумах, утверждённых Постановлением Правительства Российской Федерации от 26.09.1997г. №1223, Правила землепользования и застройки г.о. Саранск, утвержденные решением Совета депутатов г.о. Саранск от 06.05.2016 № 516 (</w:t>
      </w:r>
      <w:r>
        <w:rPr>
          <w:bCs/>
          <w:sz w:val="28"/>
          <w:szCs w:val="28"/>
        </w:rPr>
        <w:t>с изменениями).</w:t>
      </w:r>
    </w:p>
    <w:p>
      <w:pPr>
        <w:ind w:firstLine="709"/>
        <w:contextualSpacing/>
        <w:jc w:val="both"/>
        <w:rPr>
          <w:sz w:val="28"/>
          <w:szCs w:val="28"/>
        </w:rPr>
      </w:pPr>
      <w:r>
        <w:rPr>
          <w:sz w:val="28"/>
          <w:szCs w:val="28"/>
        </w:rPr>
        <w:t>При разработке проекта межевания территории обеспечено соблюдение следующих требований:</w:t>
      </w:r>
    </w:p>
    <w:p>
      <w:pPr>
        <w:tabs>
          <w:tab w:val="left" w:pos="720"/>
        </w:tabs>
        <w:ind w:firstLine="709"/>
        <w:contextualSpacing/>
        <w:jc w:val="both"/>
        <w:rPr>
          <w:sz w:val="28"/>
          <w:szCs w:val="28"/>
        </w:rPr>
      </w:pPr>
      <w:r>
        <w:rPr>
          <w:sz w:val="28"/>
          <w:szCs w:val="28"/>
        </w:rPr>
        <w:t>- границы проектируемых земельных участков установлены в зависимости от функционального назначения территориальной зоны и обеспечения условий эксплуатации объектов недвижимости и земельных участков, включая проезды, проходы к ним, путём установления границ территорий общего пользования, в том числе внутри красных линий, а также путём установления зон действия ограничений на право доступа к земельным участкам (объектам недвижимости);</w:t>
      </w:r>
    </w:p>
    <w:p>
      <w:pPr>
        <w:tabs>
          <w:tab w:val="left" w:pos="720"/>
        </w:tabs>
        <w:ind w:firstLine="709"/>
        <w:contextualSpacing/>
        <w:jc w:val="both"/>
        <w:rPr>
          <w:sz w:val="28"/>
          <w:szCs w:val="28"/>
        </w:rPr>
      </w:pPr>
      <w:r>
        <w:rPr>
          <w:sz w:val="28"/>
          <w:szCs w:val="28"/>
        </w:rPr>
        <w:t>- границы существующих земельных участков при разработке проекта межевания не подлежат изменению, за исключением случаев изъятия земель для государственных нужд в соответствии с законодательством или при согласии землепользователя на изменение границ земельных участков, а так же при выявлении кадастровых ошибок в отношении земельных участков, учтенных в государственном кадастре недвижимости;</w:t>
      </w:r>
    </w:p>
    <w:p>
      <w:pPr>
        <w:tabs>
          <w:tab w:val="left" w:pos="720"/>
        </w:tabs>
        <w:ind w:firstLine="709"/>
        <w:contextualSpacing/>
        <w:jc w:val="both"/>
        <w:rPr>
          <w:sz w:val="28"/>
          <w:szCs w:val="28"/>
        </w:rPr>
      </w:pPr>
      <w:r>
        <w:rPr>
          <w:sz w:val="28"/>
          <w:szCs w:val="28"/>
        </w:rPr>
        <w:t>- учет нормативных размеров земельных участков под многоквартирными жилыми домами для передачи в собственность домовладельцев, рассчитанных в соответствии с местными нормативами градостроительного проектирования городского округа Саранск.</w:t>
      </w:r>
    </w:p>
    <w:p>
      <w:pPr>
        <w:tabs>
          <w:tab w:val="left" w:pos="5490"/>
        </w:tabs>
        <w:ind w:firstLine="709"/>
        <w:jc w:val="both"/>
        <w:rPr>
          <w:bCs/>
          <w:sz w:val="28"/>
          <w:szCs w:val="28"/>
        </w:rPr>
      </w:pPr>
      <w:r>
        <w:rPr>
          <w:bCs/>
          <w:sz w:val="28"/>
          <w:szCs w:val="28"/>
        </w:rPr>
        <w:t xml:space="preserve">Нормативные размеры земельных участков под многоквартирными жилыми домами приведены в </w:t>
      </w:r>
      <w:r>
        <w:rPr>
          <w:i/>
          <w:iCs/>
          <w:sz w:val="28"/>
          <w:szCs w:val="28"/>
        </w:rPr>
        <w:t xml:space="preserve">Таблице 13.3.1. </w:t>
      </w:r>
      <w:r>
        <w:rPr>
          <w:bCs/>
          <w:sz w:val="28"/>
          <w:szCs w:val="28"/>
        </w:rPr>
        <w:t>Расчет размера земельного участка, на котором расположен многоквартирный жилой дом, производится путем деления общей площади земельного участка на общую суммарную площадь помещений всех многоквартирных домов, для которых сформирован единый земельный участок, затем полученное значение умножаем на общую площадь помещений в конкретном многоквартирном доме:</w:t>
      </w:r>
    </w:p>
    <w:p>
      <w:pPr>
        <w:jc w:val="both"/>
        <w:rPr>
          <w:bCs/>
          <w:sz w:val="28"/>
          <w:szCs w:val="28"/>
        </w:rPr>
      </w:pPr>
      <w:r>
        <w:rPr>
          <w:bCs/>
          <w:sz w:val="28"/>
          <w:szCs w:val="28"/>
          <w:lang w:val="en-US"/>
        </w:rPr>
        <w:t>S</w:t>
      </w:r>
      <w:r>
        <w:rPr>
          <w:bCs/>
          <w:sz w:val="28"/>
          <w:szCs w:val="28"/>
          <w:vertAlign w:val="subscript"/>
        </w:rPr>
        <w:t xml:space="preserve">зу_д </w:t>
      </w:r>
      <w:r>
        <w:rPr>
          <w:bCs/>
          <w:sz w:val="28"/>
          <w:szCs w:val="28"/>
        </w:rPr>
        <w:t xml:space="preserve">= </w:t>
      </w:r>
      <w:r>
        <w:rPr>
          <w:bCs/>
          <w:sz w:val="28"/>
          <w:szCs w:val="28"/>
          <w:lang w:val="en-US"/>
        </w:rPr>
        <w:t>S</w:t>
      </w:r>
      <w:r>
        <w:rPr>
          <w:bCs/>
          <w:sz w:val="28"/>
          <w:szCs w:val="28"/>
          <w:vertAlign w:val="subscript"/>
        </w:rPr>
        <w:t>зу_общ</w:t>
      </w:r>
      <w:r>
        <w:rPr>
          <w:bCs/>
          <w:sz w:val="28"/>
          <w:szCs w:val="28"/>
        </w:rPr>
        <w:t xml:space="preserve"> /</w:t>
      </w:r>
      <w:r>
        <w:rPr>
          <w:bCs/>
          <w:sz w:val="28"/>
          <w:szCs w:val="28"/>
          <w:lang w:val="en-US"/>
        </w:rPr>
        <w:t>S</w:t>
      </w:r>
      <w:r>
        <w:rPr>
          <w:bCs/>
          <w:sz w:val="28"/>
          <w:szCs w:val="28"/>
          <w:vertAlign w:val="subscript"/>
        </w:rPr>
        <w:t>пом_общ.</w:t>
      </w:r>
      <w:r>
        <w:rPr>
          <w:bCs/>
          <w:sz w:val="28"/>
          <w:szCs w:val="28"/>
        </w:rPr>
        <w:t xml:space="preserve">* </w:t>
      </w:r>
      <w:r>
        <w:rPr>
          <w:bCs/>
          <w:sz w:val="28"/>
          <w:szCs w:val="28"/>
          <w:lang w:val="en-US"/>
        </w:rPr>
        <w:t>S</w:t>
      </w:r>
      <w:r>
        <w:rPr>
          <w:bCs/>
          <w:sz w:val="28"/>
          <w:szCs w:val="28"/>
          <w:vertAlign w:val="subscript"/>
        </w:rPr>
        <w:t>пом.</w:t>
      </w:r>
    </w:p>
    <w:p>
      <w:pPr>
        <w:ind w:firstLine="709"/>
        <w:jc w:val="both"/>
        <w:rPr>
          <w:bCs/>
          <w:sz w:val="28"/>
          <w:szCs w:val="28"/>
        </w:rPr>
      </w:pPr>
      <w:r>
        <w:rPr>
          <w:bCs/>
          <w:sz w:val="28"/>
          <w:szCs w:val="28"/>
        </w:rPr>
        <w:t>Расчет удельного показателя земельной доли производится путем деления земельной доли участка многоквартирного дома на общую площадь помещений в многоквартирном доме по формуле:</w:t>
      </w:r>
    </w:p>
    <w:p>
      <w:pPr>
        <w:jc w:val="both"/>
        <w:rPr>
          <w:bCs/>
          <w:sz w:val="28"/>
          <w:szCs w:val="28"/>
        </w:rPr>
      </w:pPr>
      <w:r>
        <w:rPr>
          <w:bCs/>
          <w:sz w:val="28"/>
          <w:szCs w:val="28"/>
        </w:rPr>
        <w:t>У</w:t>
      </w:r>
      <w:r>
        <w:rPr>
          <w:bCs/>
          <w:sz w:val="28"/>
          <w:szCs w:val="28"/>
          <w:vertAlign w:val="subscript"/>
        </w:rPr>
        <w:t xml:space="preserve">зд </w:t>
      </w:r>
      <w:r>
        <w:rPr>
          <w:bCs/>
          <w:sz w:val="28"/>
          <w:szCs w:val="28"/>
        </w:rPr>
        <w:t xml:space="preserve">= </w:t>
      </w:r>
      <w:r>
        <w:rPr>
          <w:bCs/>
          <w:sz w:val="28"/>
          <w:szCs w:val="28"/>
          <w:lang w:val="en-US"/>
        </w:rPr>
        <w:t>S</w:t>
      </w:r>
      <w:r>
        <w:rPr>
          <w:bCs/>
          <w:sz w:val="28"/>
          <w:szCs w:val="28"/>
          <w:vertAlign w:val="subscript"/>
        </w:rPr>
        <w:t>зу_д</w:t>
      </w:r>
      <w:r>
        <w:rPr>
          <w:bCs/>
          <w:sz w:val="28"/>
          <w:szCs w:val="28"/>
        </w:rPr>
        <w:t xml:space="preserve"> /</w:t>
      </w:r>
      <w:r>
        <w:rPr>
          <w:bCs/>
          <w:sz w:val="28"/>
          <w:szCs w:val="28"/>
          <w:lang w:val="en-US"/>
        </w:rPr>
        <w:t>S</w:t>
      </w:r>
      <w:r>
        <w:rPr>
          <w:bCs/>
          <w:sz w:val="28"/>
          <w:szCs w:val="28"/>
          <w:vertAlign w:val="subscript"/>
        </w:rPr>
        <w:t>пом.</w:t>
      </w:r>
      <w:r>
        <w:rPr>
          <w:bCs/>
          <w:sz w:val="28"/>
          <w:szCs w:val="28"/>
        </w:rPr>
        <w:t>, где</w:t>
      </w:r>
    </w:p>
    <w:p>
      <w:pPr>
        <w:jc w:val="both"/>
        <w:rPr>
          <w:bCs/>
          <w:sz w:val="28"/>
          <w:szCs w:val="28"/>
        </w:rPr>
      </w:pPr>
      <w:r>
        <w:rPr>
          <w:bCs/>
          <w:sz w:val="28"/>
          <w:szCs w:val="28"/>
        </w:rPr>
        <w:t>У</w:t>
      </w:r>
      <w:r>
        <w:rPr>
          <w:bCs/>
          <w:sz w:val="28"/>
          <w:szCs w:val="28"/>
          <w:vertAlign w:val="subscript"/>
        </w:rPr>
        <w:t xml:space="preserve">зд </w:t>
      </w:r>
      <w:r>
        <w:rPr>
          <w:bCs/>
          <w:sz w:val="28"/>
          <w:szCs w:val="28"/>
        </w:rPr>
        <w:t>– удельный показатель земельной доли под многоквартирным домом на 1 кв. м.    помещений;</w:t>
      </w:r>
    </w:p>
    <w:p>
      <w:pPr>
        <w:jc w:val="both"/>
        <w:rPr>
          <w:bCs/>
          <w:sz w:val="28"/>
          <w:szCs w:val="28"/>
        </w:rPr>
      </w:pPr>
      <w:r>
        <w:rPr>
          <w:bCs/>
          <w:sz w:val="28"/>
          <w:szCs w:val="28"/>
          <w:lang w:val="en-US"/>
        </w:rPr>
        <w:t>S</w:t>
      </w:r>
      <w:r>
        <w:rPr>
          <w:bCs/>
          <w:sz w:val="28"/>
          <w:szCs w:val="28"/>
          <w:vertAlign w:val="subscript"/>
        </w:rPr>
        <w:t>зу_общ</w:t>
      </w:r>
      <w:r>
        <w:rPr>
          <w:bCs/>
          <w:sz w:val="28"/>
          <w:szCs w:val="28"/>
        </w:rPr>
        <w:t xml:space="preserve"> – общая площадь земельного участка под многоквартирными домами, м</w:t>
      </w:r>
      <w:r>
        <w:rPr>
          <w:bCs/>
          <w:sz w:val="28"/>
          <w:szCs w:val="28"/>
          <w:vertAlign w:val="superscript"/>
        </w:rPr>
        <w:t>2</w:t>
      </w:r>
    </w:p>
    <w:p>
      <w:pPr>
        <w:jc w:val="both"/>
        <w:rPr>
          <w:bCs/>
          <w:sz w:val="28"/>
          <w:szCs w:val="28"/>
          <w:vertAlign w:val="superscript"/>
        </w:rPr>
      </w:pPr>
      <w:r>
        <w:rPr>
          <w:bCs/>
          <w:sz w:val="28"/>
          <w:szCs w:val="28"/>
          <w:lang w:val="en-US"/>
        </w:rPr>
        <w:t>S</w:t>
      </w:r>
      <w:r>
        <w:rPr>
          <w:bCs/>
          <w:sz w:val="28"/>
          <w:szCs w:val="28"/>
          <w:vertAlign w:val="subscript"/>
        </w:rPr>
        <w:t>зу_д</w:t>
      </w:r>
      <w:r>
        <w:rPr>
          <w:bCs/>
          <w:sz w:val="28"/>
          <w:szCs w:val="28"/>
        </w:rPr>
        <w:t xml:space="preserve"> – площадь земельного участка под многоквартирным домом, м</w:t>
      </w:r>
      <w:r>
        <w:rPr>
          <w:bCs/>
          <w:sz w:val="28"/>
          <w:szCs w:val="28"/>
          <w:vertAlign w:val="superscript"/>
        </w:rPr>
        <w:t>2</w:t>
      </w:r>
    </w:p>
    <w:p>
      <w:pPr>
        <w:jc w:val="both"/>
        <w:rPr>
          <w:bCs/>
          <w:sz w:val="28"/>
          <w:szCs w:val="28"/>
          <w:vertAlign w:val="superscript"/>
        </w:rPr>
      </w:pPr>
      <w:r>
        <w:rPr>
          <w:bCs/>
          <w:sz w:val="28"/>
          <w:szCs w:val="28"/>
          <w:lang w:val="en-US"/>
        </w:rPr>
        <w:t>S</w:t>
      </w:r>
      <w:r>
        <w:rPr>
          <w:bCs/>
          <w:sz w:val="28"/>
          <w:szCs w:val="28"/>
          <w:vertAlign w:val="subscript"/>
        </w:rPr>
        <w:t xml:space="preserve">пом_общ </w:t>
      </w:r>
      <w:r>
        <w:rPr>
          <w:bCs/>
          <w:sz w:val="28"/>
          <w:szCs w:val="28"/>
        </w:rPr>
        <w:t>– общая суммарная площадь помещений в многоквартирных домах, для которых сформирован единый земельный участок, м</w:t>
      </w:r>
      <w:r>
        <w:rPr>
          <w:bCs/>
          <w:sz w:val="28"/>
          <w:szCs w:val="28"/>
          <w:vertAlign w:val="superscript"/>
        </w:rPr>
        <w:t>2</w:t>
      </w:r>
    </w:p>
    <w:p>
      <w:pPr>
        <w:jc w:val="both"/>
        <w:rPr>
          <w:bCs/>
          <w:sz w:val="28"/>
          <w:szCs w:val="28"/>
        </w:rPr>
      </w:pPr>
      <w:r>
        <w:rPr>
          <w:bCs/>
          <w:sz w:val="28"/>
          <w:szCs w:val="28"/>
          <w:lang w:val="en-US"/>
        </w:rPr>
        <w:t>S</w:t>
      </w:r>
      <w:r>
        <w:rPr>
          <w:bCs/>
          <w:sz w:val="28"/>
          <w:szCs w:val="28"/>
          <w:vertAlign w:val="subscript"/>
        </w:rPr>
        <w:t xml:space="preserve">пом </w:t>
      </w:r>
      <w:r>
        <w:rPr>
          <w:bCs/>
          <w:sz w:val="28"/>
          <w:szCs w:val="28"/>
        </w:rPr>
        <w:t>– общая площадь помещений в многоквартирном доме, м</w:t>
      </w:r>
      <w:r>
        <w:rPr>
          <w:bCs/>
          <w:sz w:val="28"/>
          <w:szCs w:val="28"/>
          <w:vertAlign w:val="superscript"/>
        </w:rPr>
        <w:t>2</w:t>
      </w:r>
      <w:r>
        <w:rPr>
          <w:bCs/>
          <w:sz w:val="28"/>
          <w:szCs w:val="28"/>
        </w:rPr>
        <w:t>.</w:t>
      </w:r>
    </w:p>
    <w:p>
      <w:pPr>
        <w:ind w:firstLine="709"/>
        <w:jc w:val="both"/>
        <w:rPr>
          <w:i/>
          <w:iCs/>
          <w:sz w:val="28"/>
          <w:szCs w:val="28"/>
        </w:rPr>
      </w:pPr>
      <w:r>
        <w:rPr>
          <w:sz w:val="28"/>
          <w:szCs w:val="28"/>
        </w:rPr>
        <w:t xml:space="preserve">Характеристики образуемых земельных участков, планируемых для предоставления физическим и юридическим, представлены в </w:t>
      </w:r>
      <w:r>
        <w:rPr>
          <w:i/>
          <w:iCs/>
          <w:sz w:val="28"/>
          <w:szCs w:val="28"/>
        </w:rPr>
        <w:t>Таблице 13.3.2.</w:t>
      </w:r>
    </w:p>
    <w:p>
      <w:pPr>
        <w:ind w:firstLine="709"/>
        <w:jc w:val="both"/>
        <w:rPr>
          <w:sz w:val="28"/>
          <w:szCs w:val="28"/>
        </w:rPr>
      </w:pPr>
      <w:r>
        <w:rPr>
          <w:sz w:val="28"/>
          <w:szCs w:val="28"/>
        </w:rPr>
        <w:t xml:space="preserve">Проектом предусматривается два </w:t>
      </w:r>
      <w:r>
        <w:rPr>
          <w:sz w:val="28"/>
          <w:szCs w:val="28"/>
          <w:lang w:val="ru-RU"/>
        </w:rPr>
        <w:t>варианта по</w:t>
      </w:r>
      <w:r>
        <w:rPr>
          <w:sz w:val="28"/>
          <w:szCs w:val="28"/>
        </w:rPr>
        <w:t>этап</w:t>
      </w:r>
      <w:r>
        <w:rPr>
          <w:sz w:val="28"/>
          <w:szCs w:val="28"/>
          <w:lang w:val="ru-RU"/>
        </w:rPr>
        <w:t>ного</w:t>
      </w:r>
      <w:r>
        <w:rPr>
          <w:sz w:val="28"/>
          <w:szCs w:val="28"/>
        </w:rPr>
        <w:t xml:space="preserve"> межевания. </w:t>
      </w:r>
    </w:p>
    <w:p>
      <w:pPr>
        <w:ind w:firstLine="709"/>
        <w:jc w:val="both"/>
        <w:rPr>
          <w:sz w:val="28"/>
          <w:szCs w:val="28"/>
        </w:rPr>
      </w:pPr>
      <w:r>
        <w:rPr>
          <w:sz w:val="28"/>
          <w:szCs w:val="28"/>
        </w:rPr>
        <w:t>Каталог координат образуемых земельных участков представлен в Таблице 13.3.3.</w:t>
      </w:r>
    </w:p>
    <w:p>
      <w:pPr>
        <w:ind w:firstLine="709"/>
        <w:jc w:val="both"/>
        <w:rPr>
          <w:bCs/>
          <w:sz w:val="28"/>
          <w:szCs w:val="28"/>
        </w:rPr>
      </w:pPr>
      <w:r>
        <w:rPr>
          <w:bCs/>
          <w:sz w:val="28"/>
          <w:szCs w:val="28"/>
        </w:rPr>
        <w:t xml:space="preserve">Проект межевания территории выполнен в масштабе 1:500 и представлен на </w:t>
      </w:r>
      <w:r>
        <w:rPr>
          <w:bCs/>
          <w:iCs/>
          <w:sz w:val="28"/>
          <w:szCs w:val="28"/>
        </w:rPr>
        <w:t xml:space="preserve">листе ПМ-1 – ПМ-3  </w:t>
      </w:r>
      <w:r>
        <w:rPr>
          <w:bCs/>
          <w:sz w:val="28"/>
          <w:szCs w:val="28"/>
        </w:rPr>
        <w:t>графических материалов.</w:t>
      </w:r>
    </w:p>
    <w:p>
      <w:pPr>
        <w:spacing w:line="360" w:lineRule="auto"/>
        <w:ind w:right="208" w:firstLine="1276"/>
        <w:jc w:val="right"/>
        <w:rPr>
          <w:szCs w:val="28"/>
        </w:rPr>
      </w:pPr>
      <w:r>
        <w:rPr>
          <w:szCs w:val="28"/>
        </w:rPr>
        <w:t>Таблица 13.3.1</w:t>
      </w:r>
    </w:p>
    <w:tbl>
      <w:tblPr>
        <w:tblStyle w:val="32"/>
        <w:tblW w:w="10430" w:type="dxa"/>
        <w:tblInd w:w="-229" w:type="dxa"/>
        <w:tblLayout w:type="fixed"/>
        <w:tblCellMar>
          <w:top w:w="55" w:type="dxa"/>
          <w:left w:w="55" w:type="dxa"/>
          <w:bottom w:w="55" w:type="dxa"/>
          <w:right w:w="55" w:type="dxa"/>
        </w:tblCellMar>
      </w:tblPr>
      <w:tblGrid>
        <w:gridCol w:w="710"/>
        <w:gridCol w:w="2126"/>
        <w:gridCol w:w="1417"/>
        <w:gridCol w:w="1558"/>
        <w:gridCol w:w="1417"/>
        <w:gridCol w:w="1559"/>
        <w:gridCol w:w="1643"/>
      </w:tblGrid>
      <w:tr>
        <w:tblPrEx>
          <w:tblLayout w:type="fixed"/>
          <w:tblCellMar>
            <w:top w:w="55" w:type="dxa"/>
            <w:left w:w="55" w:type="dxa"/>
            <w:bottom w:w="55" w:type="dxa"/>
            <w:right w:w="55" w:type="dxa"/>
          </w:tblCellMar>
        </w:tblPrEx>
        <w:trPr>
          <w:cantSplit/>
          <w:trHeight w:val="1134" w:hRule="atLeast"/>
        </w:trPr>
        <w:tc>
          <w:tcPr>
            <w:tcW w:w="710" w:type="dxa"/>
            <w:tcBorders>
              <w:top w:val="single" w:color="000000" w:sz="4" w:space="0"/>
              <w:left w:val="single" w:color="000000" w:sz="4" w:space="0"/>
              <w:bottom w:val="single" w:color="auto" w:sz="4" w:space="0"/>
            </w:tcBorders>
            <w:textDirection w:val="btLr"/>
          </w:tcPr>
          <w:p>
            <w:pPr>
              <w:suppressLineNumbers/>
              <w:ind w:left="113" w:right="113"/>
              <w:jc w:val="center"/>
              <w:rPr>
                <w:b/>
                <w:bCs/>
                <w:lang w:eastAsia="ar-SA"/>
              </w:rPr>
            </w:pPr>
            <w:bookmarkStart w:id="10" w:name="_Hlk496521136"/>
            <w:r>
              <w:rPr>
                <w:b/>
                <w:bCs/>
                <w:lang w:eastAsia="ar-SA"/>
              </w:rPr>
              <w:t>Номер на плане</w:t>
            </w:r>
          </w:p>
        </w:tc>
        <w:tc>
          <w:tcPr>
            <w:tcW w:w="2126" w:type="dxa"/>
            <w:tcBorders>
              <w:top w:val="single" w:color="000000" w:sz="4" w:space="0"/>
              <w:left w:val="single" w:color="000000" w:sz="4" w:space="0"/>
              <w:bottom w:val="single" w:color="auto" w:sz="4" w:space="0"/>
            </w:tcBorders>
          </w:tcPr>
          <w:p>
            <w:pPr>
              <w:suppressLineNumbers/>
              <w:jc w:val="center"/>
              <w:rPr>
                <w:b/>
                <w:bCs/>
                <w:lang w:eastAsia="ar-SA"/>
              </w:rPr>
            </w:pPr>
            <w:r>
              <w:rPr>
                <w:b/>
                <w:bCs/>
                <w:lang w:eastAsia="ar-SA"/>
              </w:rPr>
              <w:t>Наименование объекта</w:t>
            </w:r>
          </w:p>
        </w:tc>
        <w:tc>
          <w:tcPr>
            <w:tcW w:w="1417" w:type="dxa"/>
            <w:tcBorders>
              <w:top w:val="single" w:color="000000" w:sz="4" w:space="0"/>
              <w:left w:val="single" w:color="000000" w:sz="4" w:space="0"/>
              <w:bottom w:val="single" w:color="auto" w:sz="4" w:space="0"/>
            </w:tcBorders>
          </w:tcPr>
          <w:p>
            <w:pPr>
              <w:suppressLineNumbers/>
              <w:jc w:val="center"/>
              <w:rPr>
                <w:b/>
                <w:bCs/>
                <w:lang w:eastAsia="ar-SA"/>
              </w:rPr>
            </w:pPr>
            <w:r>
              <w:rPr>
                <w:b/>
                <w:bCs/>
                <w:lang w:eastAsia="ar-SA"/>
              </w:rPr>
              <w:t>Этажность</w:t>
            </w:r>
          </w:p>
        </w:tc>
        <w:tc>
          <w:tcPr>
            <w:tcW w:w="1558" w:type="dxa"/>
            <w:tcBorders>
              <w:top w:val="single" w:color="000000" w:sz="4" w:space="0"/>
              <w:left w:val="single" w:color="000000" w:sz="4" w:space="0"/>
              <w:bottom w:val="single" w:color="auto" w:sz="4" w:space="0"/>
            </w:tcBorders>
          </w:tcPr>
          <w:p>
            <w:pPr>
              <w:suppressLineNumbers/>
              <w:jc w:val="center"/>
              <w:rPr>
                <w:b/>
                <w:bCs/>
                <w:lang w:eastAsia="ar-SA"/>
              </w:rPr>
            </w:pPr>
            <w:r>
              <w:rPr>
                <w:b/>
                <w:bCs/>
                <w:lang w:eastAsia="ar-SA"/>
              </w:rPr>
              <w:t xml:space="preserve">Общая </w:t>
            </w:r>
          </w:p>
          <w:p>
            <w:pPr>
              <w:suppressLineNumbers/>
              <w:jc w:val="center"/>
              <w:rPr>
                <w:b/>
                <w:bCs/>
                <w:lang w:eastAsia="ar-SA"/>
              </w:rPr>
            </w:pPr>
            <w:r>
              <w:rPr>
                <w:b/>
                <w:bCs/>
                <w:lang w:eastAsia="ar-SA"/>
              </w:rPr>
              <w:t xml:space="preserve">площадь жилых </w:t>
            </w:r>
          </w:p>
          <w:p>
            <w:pPr>
              <w:suppressLineNumbers/>
              <w:jc w:val="center"/>
              <w:rPr>
                <w:b/>
                <w:bCs/>
                <w:lang w:eastAsia="ar-SA"/>
              </w:rPr>
            </w:pPr>
            <w:r>
              <w:rPr>
                <w:b/>
                <w:bCs/>
                <w:lang w:eastAsia="ar-SA"/>
              </w:rPr>
              <w:t>помещений, кв.м.</w:t>
            </w:r>
          </w:p>
        </w:tc>
        <w:tc>
          <w:tcPr>
            <w:tcW w:w="1417" w:type="dxa"/>
            <w:tcBorders>
              <w:top w:val="single" w:color="000000" w:sz="4" w:space="0"/>
              <w:left w:val="single" w:color="000000" w:sz="4" w:space="0"/>
              <w:bottom w:val="single" w:color="auto" w:sz="4" w:space="0"/>
            </w:tcBorders>
          </w:tcPr>
          <w:p>
            <w:pPr>
              <w:suppressLineNumbers/>
              <w:jc w:val="center"/>
              <w:rPr>
                <w:b/>
                <w:bCs/>
                <w:lang w:eastAsia="ar-SA"/>
              </w:rPr>
            </w:pPr>
            <w:r>
              <w:rPr>
                <w:b/>
                <w:bCs/>
                <w:lang w:eastAsia="ar-SA"/>
              </w:rPr>
              <w:t>Удельный показатель земельного участка</w:t>
            </w:r>
          </w:p>
        </w:tc>
        <w:tc>
          <w:tcPr>
            <w:tcW w:w="1559" w:type="dxa"/>
            <w:tcBorders>
              <w:top w:val="single" w:color="000000" w:sz="4" w:space="0"/>
              <w:left w:val="single" w:color="000000" w:sz="4" w:space="0"/>
              <w:bottom w:val="single" w:color="auto" w:sz="4" w:space="0"/>
            </w:tcBorders>
          </w:tcPr>
          <w:p>
            <w:pPr>
              <w:suppressLineNumbers/>
              <w:jc w:val="center"/>
              <w:rPr>
                <w:b/>
                <w:bCs/>
                <w:lang w:eastAsia="ar-SA"/>
              </w:rPr>
            </w:pPr>
            <w:r>
              <w:rPr>
                <w:b/>
                <w:bCs/>
                <w:lang w:eastAsia="ar-SA"/>
              </w:rPr>
              <w:t>Нормативная площадь земельного участка, кв.м.</w:t>
            </w:r>
          </w:p>
        </w:tc>
        <w:tc>
          <w:tcPr>
            <w:tcW w:w="1643" w:type="dxa"/>
            <w:tcBorders>
              <w:top w:val="single" w:color="000000" w:sz="4" w:space="0"/>
              <w:left w:val="single" w:color="000000" w:sz="4" w:space="0"/>
              <w:bottom w:val="single" w:color="auto" w:sz="4" w:space="0"/>
              <w:right w:val="single" w:color="000000" w:sz="4" w:space="0"/>
            </w:tcBorders>
          </w:tcPr>
          <w:p>
            <w:pPr>
              <w:suppressLineNumbers/>
              <w:jc w:val="center"/>
              <w:rPr>
                <w:b/>
                <w:bCs/>
                <w:lang w:eastAsia="ar-SA"/>
              </w:rPr>
            </w:pPr>
            <w:r>
              <w:rPr>
                <w:b/>
                <w:bCs/>
                <w:lang w:eastAsia="ar-SA"/>
              </w:rPr>
              <w:t xml:space="preserve">Фактическая площадь </w:t>
            </w:r>
          </w:p>
          <w:p>
            <w:pPr>
              <w:suppressLineNumbers/>
              <w:jc w:val="center"/>
              <w:rPr>
                <w:b/>
                <w:bCs/>
                <w:lang w:eastAsia="ar-SA"/>
              </w:rPr>
            </w:pPr>
            <w:r>
              <w:rPr>
                <w:b/>
                <w:bCs/>
                <w:lang w:eastAsia="ar-SA"/>
              </w:rPr>
              <w:t xml:space="preserve">земельного участка, </w:t>
            </w:r>
          </w:p>
          <w:p>
            <w:pPr>
              <w:suppressLineNumbers/>
              <w:jc w:val="center"/>
              <w:rPr>
                <w:b/>
                <w:bCs/>
                <w:lang w:eastAsia="ar-SA"/>
              </w:rPr>
            </w:pPr>
            <w:r>
              <w:rPr>
                <w:b/>
                <w:bCs/>
                <w:lang w:eastAsia="ar-SA"/>
              </w:rPr>
              <w:t>кв.м.</w:t>
            </w:r>
          </w:p>
        </w:tc>
      </w:tr>
      <w:tr>
        <w:tblPrEx>
          <w:tblLayout w:type="fixed"/>
          <w:tblCellMar>
            <w:top w:w="55" w:type="dxa"/>
            <w:left w:w="55" w:type="dxa"/>
            <w:bottom w:w="55" w:type="dxa"/>
            <w:right w:w="55" w:type="dxa"/>
          </w:tblCellMar>
        </w:tblPrEx>
        <w:trPr>
          <w:trHeight w:val="558" w:hRule="atLeast"/>
        </w:trPr>
        <w:tc>
          <w:tcPr>
            <w:tcW w:w="710" w:type="dxa"/>
            <w:tcBorders>
              <w:top w:val="single" w:color="auto" w:sz="4" w:space="0"/>
              <w:left w:val="single" w:color="auto" w:sz="4" w:space="0"/>
              <w:bottom w:val="single" w:color="auto" w:sz="4" w:space="0"/>
              <w:right w:val="single" w:color="auto" w:sz="4" w:space="0"/>
            </w:tcBorders>
            <w:vAlign w:val="center"/>
          </w:tcPr>
          <w:p>
            <w:pPr>
              <w:suppressAutoHyphens/>
              <w:jc w:val="center"/>
              <w:rPr>
                <w:lang w:eastAsia="ar-SA"/>
              </w:rPr>
            </w:pPr>
            <w:r>
              <w:rPr>
                <w:lang w:eastAsia="ar-SA"/>
              </w:rPr>
              <w:t>1</w:t>
            </w:r>
          </w:p>
        </w:tc>
        <w:tc>
          <w:tcPr>
            <w:tcW w:w="2126" w:type="dxa"/>
            <w:tcBorders>
              <w:top w:val="single" w:color="auto" w:sz="4" w:space="0"/>
              <w:left w:val="single" w:color="auto" w:sz="4" w:space="0"/>
              <w:bottom w:val="single" w:color="auto" w:sz="4" w:space="0"/>
              <w:right w:val="single" w:color="auto" w:sz="4" w:space="0"/>
            </w:tcBorders>
            <w:vAlign w:val="center"/>
          </w:tcPr>
          <w:p>
            <w:pPr>
              <w:suppressAutoHyphens/>
              <w:jc w:val="center"/>
              <w:rPr>
                <w:lang w:eastAsia="ar-SA"/>
              </w:rPr>
            </w:pPr>
            <w:r>
              <w:rPr>
                <w:lang w:eastAsia="ar-SA"/>
              </w:rPr>
              <w:t>Многоквартирный жилой дом</w:t>
            </w:r>
          </w:p>
        </w:tc>
        <w:tc>
          <w:tcPr>
            <w:tcW w:w="1417" w:type="dxa"/>
            <w:tcBorders>
              <w:top w:val="single" w:color="auto" w:sz="4" w:space="0"/>
              <w:left w:val="single" w:color="auto" w:sz="4" w:space="0"/>
              <w:bottom w:val="single" w:color="auto" w:sz="4" w:space="0"/>
              <w:right w:val="single" w:color="auto" w:sz="4" w:space="0"/>
            </w:tcBorders>
            <w:vAlign w:val="center"/>
          </w:tcPr>
          <w:p>
            <w:pPr>
              <w:suppressAutoHyphens/>
              <w:jc w:val="center"/>
              <w:rPr>
                <w:lang w:eastAsia="ar-SA"/>
              </w:rPr>
            </w:pPr>
            <w:r>
              <w:rPr>
                <w:lang w:eastAsia="ar-SA"/>
              </w:rPr>
              <w:t>9</w:t>
            </w:r>
          </w:p>
        </w:tc>
        <w:tc>
          <w:tcPr>
            <w:tcW w:w="1558" w:type="dxa"/>
            <w:tcBorders>
              <w:top w:val="single" w:color="auto" w:sz="4" w:space="0"/>
              <w:left w:val="single" w:color="auto" w:sz="4" w:space="0"/>
              <w:bottom w:val="single" w:color="auto" w:sz="4" w:space="0"/>
              <w:right w:val="single" w:color="auto" w:sz="4" w:space="0"/>
            </w:tcBorders>
            <w:vAlign w:val="center"/>
          </w:tcPr>
          <w:p>
            <w:pPr>
              <w:jc w:val="center"/>
            </w:pPr>
            <w:r>
              <w:t>4183,20</w:t>
            </w:r>
          </w:p>
        </w:tc>
        <w:tc>
          <w:tcPr>
            <w:tcW w:w="1417" w:type="dxa"/>
            <w:tcBorders>
              <w:top w:val="single" w:color="auto" w:sz="4" w:space="0"/>
              <w:left w:val="single" w:color="auto" w:sz="4" w:space="0"/>
              <w:bottom w:val="single" w:color="auto" w:sz="4" w:space="0"/>
              <w:right w:val="single" w:color="auto" w:sz="4" w:space="0"/>
            </w:tcBorders>
            <w:vAlign w:val="center"/>
          </w:tcPr>
          <w:p>
            <w:pPr>
              <w:suppressAutoHyphens/>
              <w:jc w:val="center"/>
              <w:rPr>
                <w:lang w:eastAsia="ar-SA"/>
              </w:rPr>
            </w:pPr>
            <w:r>
              <w:rPr>
                <w:lang w:eastAsia="ar-SA"/>
              </w:rPr>
              <w:t>0,92</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pPr>
            <w:r>
              <w:t>3849</w:t>
            </w:r>
          </w:p>
        </w:tc>
        <w:tc>
          <w:tcPr>
            <w:tcW w:w="1643" w:type="dxa"/>
            <w:tcBorders>
              <w:top w:val="single" w:color="auto" w:sz="4" w:space="0"/>
              <w:left w:val="single" w:color="auto" w:sz="4" w:space="0"/>
              <w:bottom w:val="single" w:color="auto" w:sz="4" w:space="0"/>
              <w:right w:val="single" w:color="auto" w:sz="4" w:space="0"/>
            </w:tcBorders>
            <w:vAlign w:val="center"/>
          </w:tcPr>
          <w:p>
            <w:pPr>
              <w:jc w:val="center"/>
            </w:pPr>
            <w:r>
              <w:t>3579</w:t>
            </w:r>
          </w:p>
        </w:tc>
      </w:tr>
      <w:bookmarkEnd w:id="10"/>
    </w:tbl>
    <w:p>
      <w:pPr>
        <w:spacing w:line="360" w:lineRule="auto"/>
        <w:ind w:right="208" w:firstLine="1276"/>
        <w:jc w:val="right"/>
        <w:rPr>
          <w:szCs w:val="28"/>
        </w:rPr>
      </w:pPr>
    </w:p>
    <w:p>
      <w:pPr>
        <w:spacing w:line="360" w:lineRule="auto"/>
        <w:ind w:right="208" w:firstLine="1276"/>
        <w:jc w:val="right"/>
        <w:rPr>
          <w:szCs w:val="28"/>
        </w:rPr>
      </w:pPr>
      <w:r>
        <w:rPr>
          <w:szCs w:val="28"/>
        </w:rPr>
        <w:t>Таблица 13.3.2</w:t>
      </w:r>
    </w:p>
    <w:tbl>
      <w:tblPr>
        <w:tblStyle w:val="32"/>
        <w:tblW w:w="10341"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120"/>
        <w:gridCol w:w="1515"/>
        <w:gridCol w:w="1320"/>
        <w:gridCol w:w="2424"/>
        <w:gridCol w:w="2673"/>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630" w:hRule="atLeast"/>
        </w:trPr>
        <w:tc>
          <w:tcPr>
            <w:tcW w:w="6379" w:type="dxa"/>
            <w:gridSpan w:val="4"/>
            <w:vAlign w:val="center"/>
          </w:tcPr>
          <w:p>
            <w:pPr>
              <w:jc w:val="center"/>
              <w:rPr>
                <w:b/>
                <w:color w:val="000000"/>
              </w:rPr>
            </w:pPr>
            <w:r>
              <w:rPr>
                <w:b/>
                <w:color w:val="000000"/>
              </w:rPr>
              <w:t>Образуемый земельный участок</w:t>
            </w:r>
          </w:p>
        </w:tc>
        <w:tc>
          <w:tcPr>
            <w:tcW w:w="3962" w:type="dxa"/>
            <w:gridSpan w:val="2"/>
            <w:vAlign w:val="center"/>
          </w:tcPr>
          <w:p>
            <w:pPr>
              <w:jc w:val="center"/>
              <w:rPr>
                <w:b/>
                <w:color w:val="000000"/>
              </w:rPr>
            </w:pPr>
            <w:r>
              <w:rPr>
                <w:b/>
                <w:color w:val="000000"/>
              </w:rPr>
              <w:t>Земельные участки, из которых состоит образуемый участок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645" w:hRule="atLeast"/>
        </w:trPr>
        <w:tc>
          <w:tcPr>
            <w:tcW w:w="1120" w:type="dxa"/>
            <w:shd w:val="clear" w:color="000000" w:fill="FFFFFF"/>
            <w:vAlign w:val="center"/>
          </w:tcPr>
          <w:p>
            <w:pPr>
              <w:jc w:val="center"/>
              <w:rPr>
                <w:b/>
                <w:color w:val="000000"/>
              </w:rPr>
            </w:pPr>
            <w:r>
              <w:rPr>
                <w:b/>
                <w:color w:val="000000"/>
              </w:rPr>
              <w:t>№ на плане</w:t>
            </w:r>
          </w:p>
        </w:tc>
        <w:tc>
          <w:tcPr>
            <w:tcW w:w="1515" w:type="dxa"/>
            <w:shd w:val="clear" w:color="000000" w:fill="FFFFFF"/>
            <w:vAlign w:val="center"/>
          </w:tcPr>
          <w:p>
            <w:pPr>
              <w:jc w:val="center"/>
              <w:rPr>
                <w:b/>
                <w:color w:val="000000"/>
              </w:rPr>
            </w:pPr>
            <w:r>
              <w:rPr>
                <w:b/>
                <w:color w:val="000000"/>
              </w:rPr>
              <w:t>Вид разрешенного использования</w:t>
            </w:r>
          </w:p>
        </w:tc>
        <w:tc>
          <w:tcPr>
            <w:tcW w:w="1320" w:type="dxa"/>
            <w:shd w:val="clear" w:color="000000" w:fill="FFFFFF"/>
            <w:vAlign w:val="center"/>
          </w:tcPr>
          <w:p>
            <w:pPr>
              <w:jc w:val="center"/>
              <w:rPr>
                <w:b/>
                <w:color w:val="000000"/>
              </w:rPr>
            </w:pPr>
            <w:r>
              <w:rPr>
                <w:b/>
                <w:color w:val="000000"/>
              </w:rPr>
              <w:t>Площадь, кв.м.</w:t>
            </w:r>
          </w:p>
        </w:tc>
        <w:tc>
          <w:tcPr>
            <w:tcW w:w="2424" w:type="dxa"/>
            <w:shd w:val="clear" w:color="000000" w:fill="FFFFFF"/>
            <w:vAlign w:val="center"/>
          </w:tcPr>
          <w:p>
            <w:pPr>
              <w:jc w:val="center"/>
              <w:rPr>
                <w:b/>
                <w:color w:val="000000"/>
              </w:rPr>
            </w:pPr>
            <w:r>
              <w:rPr>
                <w:b/>
                <w:color w:val="000000"/>
              </w:rPr>
              <w:t>Способ</w:t>
            </w:r>
          </w:p>
          <w:p>
            <w:pPr>
              <w:jc w:val="center"/>
              <w:rPr>
                <w:b/>
                <w:color w:val="000000"/>
              </w:rPr>
            </w:pPr>
            <w:r>
              <w:rPr>
                <w:b/>
                <w:color w:val="000000"/>
              </w:rPr>
              <w:t>образования</w:t>
            </w:r>
          </w:p>
        </w:tc>
        <w:tc>
          <w:tcPr>
            <w:tcW w:w="2673" w:type="dxa"/>
            <w:shd w:val="clear" w:color="000000" w:fill="FFFFFF"/>
            <w:vAlign w:val="center"/>
          </w:tcPr>
          <w:p>
            <w:pPr>
              <w:jc w:val="center"/>
              <w:rPr>
                <w:b/>
                <w:color w:val="000000"/>
              </w:rPr>
            </w:pPr>
            <w:r>
              <w:rPr>
                <w:b/>
                <w:color w:val="000000"/>
              </w:rPr>
              <w:t>Кадастровый номер</w:t>
            </w:r>
          </w:p>
        </w:tc>
        <w:tc>
          <w:tcPr>
            <w:tcW w:w="1289" w:type="dxa"/>
            <w:shd w:val="clear" w:color="000000" w:fill="FFFFFF"/>
            <w:vAlign w:val="center"/>
          </w:tcPr>
          <w:p>
            <w:pPr>
              <w:jc w:val="center"/>
              <w:rPr>
                <w:b/>
                <w:color w:val="000000"/>
              </w:rPr>
            </w:pPr>
            <w:r>
              <w:rPr>
                <w:b/>
                <w:color w:val="000000"/>
              </w:rPr>
              <w:t>Площадь, кв.м.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645" w:hRule="atLeast"/>
        </w:trPr>
        <w:tc>
          <w:tcPr>
            <w:tcW w:w="10341" w:type="dxa"/>
            <w:gridSpan w:val="6"/>
            <w:shd w:val="clear" w:color="000000" w:fill="FFFFFF"/>
            <w:vAlign w:val="center"/>
          </w:tcPr>
          <w:p>
            <w:pPr>
              <w:jc w:val="center"/>
              <w:rPr>
                <w:b/>
                <w:color w:val="000000"/>
              </w:rPr>
            </w:pPr>
            <w:r>
              <w:rPr>
                <w:b/>
                <w:color w:val="000000"/>
                <w:lang w:val="ru-RU"/>
              </w:rPr>
              <w:t>Первый вариант, п</w:t>
            </w:r>
            <w:r>
              <w:rPr>
                <w:b/>
                <w:color w:val="000000"/>
              </w:rPr>
              <w:t>ервый этап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35" w:hRule="atLeast"/>
        </w:trPr>
        <w:tc>
          <w:tcPr>
            <w:tcW w:w="1120" w:type="dxa"/>
            <w:vMerge w:val="restart"/>
            <w:vAlign w:val="center"/>
          </w:tcPr>
          <w:p>
            <w:pPr>
              <w:jc w:val="center"/>
              <w:rPr>
                <w:color w:val="000000"/>
              </w:rPr>
            </w:pPr>
            <w:r>
              <w:rPr>
                <w:color w:val="000000"/>
              </w:rPr>
              <w:t>:ЗУ1</w:t>
            </w:r>
          </w:p>
        </w:tc>
        <w:tc>
          <w:tcPr>
            <w:tcW w:w="1515" w:type="dxa"/>
            <w:vMerge w:val="restart"/>
            <w:vAlign w:val="center"/>
          </w:tcPr>
          <w:p>
            <w:pPr>
              <w:jc w:val="center"/>
              <w:rPr>
                <w:color w:val="000000"/>
              </w:rPr>
            </w:pPr>
            <w:r>
              <w:rPr>
                <w:color w:val="000000"/>
              </w:rPr>
              <w:t>Многоэтажная жилая застройка (высотная застройка)</w:t>
            </w:r>
          </w:p>
        </w:tc>
        <w:tc>
          <w:tcPr>
            <w:tcW w:w="1320" w:type="dxa"/>
            <w:vMerge w:val="restart"/>
            <w:vAlign w:val="center"/>
          </w:tcPr>
          <w:p>
            <w:pPr>
              <w:jc w:val="center"/>
              <w:rPr>
                <w:lang w:val="ru-RU"/>
              </w:rPr>
            </w:pPr>
            <w:r>
              <w:rPr>
                <w:lang w:val="ru-RU"/>
              </w:rPr>
              <w:t>2479</w:t>
            </w:r>
          </w:p>
        </w:tc>
        <w:tc>
          <w:tcPr>
            <w:tcW w:w="2424" w:type="dxa"/>
            <w:vMerge w:val="restart"/>
            <w:vAlign w:val="center"/>
          </w:tcPr>
          <w:p>
            <w:pPr>
              <w:jc w:val="center"/>
              <w:rPr>
                <w:color w:val="000000"/>
              </w:rPr>
            </w:pPr>
            <w:r>
              <w:rPr>
                <w:color w:val="000000"/>
              </w:rPr>
              <w:t xml:space="preserve">Перераспределение </w:t>
            </w:r>
          </w:p>
        </w:tc>
        <w:tc>
          <w:tcPr>
            <w:tcW w:w="2673" w:type="dxa"/>
            <w:vAlign w:val="top"/>
          </w:tcPr>
          <w:p>
            <w:pPr>
              <w:jc w:val="center"/>
              <w:rPr>
                <w:color w:val="000000"/>
              </w:rPr>
            </w:pPr>
            <w:r>
              <w:t>13:23:0901146:85</w:t>
            </w:r>
          </w:p>
        </w:tc>
        <w:tc>
          <w:tcPr>
            <w:tcW w:w="1289" w:type="dxa"/>
            <w:vAlign w:val="top"/>
          </w:tcPr>
          <w:p>
            <w:pPr>
              <w:jc w:val="center"/>
              <w:rPr>
                <w:color w:val="000000"/>
              </w:rPr>
            </w:pPr>
            <w:r>
              <w:t>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35" w:hRule="atLeast"/>
        </w:trPr>
        <w:tc>
          <w:tcPr>
            <w:tcW w:w="1120" w:type="dxa"/>
            <w:vMerge w:val="continue"/>
            <w:vAlign w:val="center"/>
          </w:tcPr>
          <w:p>
            <w:pPr>
              <w:jc w:val="center"/>
              <w:rPr>
                <w:color w:val="000000"/>
              </w:rPr>
            </w:pPr>
          </w:p>
        </w:tc>
        <w:tc>
          <w:tcPr>
            <w:tcW w:w="1515" w:type="dxa"/>
            <w:vMerge w:val="continue"/>
            <w:vAlign w:val="center"/>
          </w:tcPr>
          <w:p>
            <w:pPr>
              <w:jc w:val="center"/>
              <w:rPr>
                <w:color w:val="000000"/>
              </w:rPr>
            </w:pPr>
          </w:p>
        </w:tc>
        <w:tc>
          <w:tcPr>
            <w:tcW w:w="1320" w:type="dxa"/>
            <w:vMerge w:val="continue"/>
            <w:vAlign w:val="center"/>
          </w:tcPr>
          <w:p>
            <w:pPr>
              <w:jc w:val="center"/>
              <w:rPr>
                <w:lang w:val="ru-RU"/>
              </w:rPr>
            </w:pPr>
          </w:p>
        </w:tc>
        <w:tc>
          <w:tcPr>
            <w:tcW w:w="2424" w:type="dxa"/>
            <w:vMerge w:val="continue"/>
            <w:vAlign w:val="center"/>
          </w:tcPr>
          <w:p>
            <w:pPr>
              <w:jc w:val="center"/>
              <w:rPr>
                <w:color w:val="000000"/>
              </w:rPr>
            </w:pPr>
          </w:p>
        </w:tc>
        <w:tc>
          <w:tcPr>
            <w:tcW w:w="2673" w:type="dxa"/>
            <w:vAlign w:val="center"/>
          </w:tcPr>
          <w:p>
            <w:pPr>
              <w:jc w:val="center"/>
              <w:rPr>
                <w:color w:val="000000"/>
              </w:rPr>
            </w:pPr>
            <w:r>
              <w:rPr>
                <w:color w:val="000000"/>
              </w:rPr>
              <w:t>13:23:0901146:86</w:t>
            </w:r>
          </w:p>
        </w:tc>
        <w:tc>
          <w:tcPr>
            <w:tcW w:w="1289" w:type="dxa"/>
            <w:vAlign w:val="center"/>
          </w:tcPr>
          <w:p>
            <w:pPr>
              <w:jc w:val="center"/>
              <w:rPr>
                <w:color w:val="000000"/>
              </w:rPr>
            </w:pPr>
            <w:r>
              <w:rPr>
                <w:color w:val="000000"/>
              </w:rPr>
              <w:t>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00" w:hRule="atLeast"/>
        </w:trPr>
        <w:tc>
          <w:tcPr>
            <w:tcW w:w="1120" w:type="dxa"/>
            <w:vMerge w:val="continue"/>
            <w:vAlign w:val="center"/>
          </w:tcPr>
          <w:p>
            <w:pPr>
              <w:jc w:val="center"/>
              <w:rPr>
                <w:color w:val="000000"/>
              </w:rPr>
            </w:pPr>
          </w:p>
        </w:tc>
        <w:tc>
          <w:tcPr>
            <w:tcW w:w="1515" w:type="dxa"/>
            <w:vMerge w:val="continue"/>
            <w:vAlign w:val="center"/>
          </w:tcPr>
          <w:p>
            <w:pPr>
              <w:jc w:val="center"/>
              <w:rPr>
                <w:color w:val="000000"/>
              </w:rPr>
            </w:pPr>
          </w:p>
        </w:tc>
        <w:tc>
          <w:tcPr>
            <w:tcW w:w="1320" w:type="dxa"/>
            <w:vMerge w:val="continue"/>
            <w:vAlign w:val="center"/>
          </w:tcPr>
          <w:p>
            <w:pPr>
              <w:jc w:val="center"/>
            </w:pPr>
          </w:p>
        </w:tc>
        <w:tc>
          <w:tcPr>
            <w:tcW w:w="2424" w:type="dxa"/>
            <w:vMerge w:val="continue"/>
          </w:tcPr>
          <w:p>
            <w:pPr>
              <w:jc w:val="center"/>
              <w:rPr>
                <w:color w:val="000000"/>
              </w:rPr>
            </w:pPr>
          </w:p>
        </w:tc>
        <w:tc>
          <w:tcPr>
            <w:tcW w:w="2673" w:type="dxa"/>
            <w:vAlign w:val="center"/>
          </w:tcPr>
          <w:p>
            <w:pPr>
              <w:jc w:val="center"/>
              <w:rPr>
                <w:color w:val="000000"/>
              </w:rPr>
            </w:pPr>
            <w:bookmarkStart w:id="11" w:name="_Hlk512589466"/>
            <w:r>
              <w:rPr>
                <w:color w:val="000000"/>
              </w:rPr>
              <w:t xml:space="preserve">Неразграниченные земли государственной и муниципальной </w:t>
            </w:r>
          </w:p>
          <w:p>
            <w:pPr>
              <w:jc w:val="center"/>
              <w:rPr>
                <w:color w:val="000000"/>
              </w:rPr>
            </w:pPr>
            <w:r>
              <w:rPr>
                <w:color w:val="000000"/>
              </w:rPr>
              <w:t>собственности</w:t>
            </w:r>
            <w:bookmarkEnd w:id="11"/>
          </w:p>
        </w:tc>
        <w:tc>
          <w:tcPr>
            <w:tcW w:w="1289" w:type="dxa"/>
            <w:vAlign w:val="center"/>
          </w:tcPr>
          <w:p>
            <w:pPr>
              <w:jc w:val="center"/>
              <w:rPr>
                <w:color w:val="000000"/>
              </w:rPr>
            </w:pPr>
            <w:r>
              <w:rPr>
                <w:color w:val="000000"/>
              </w:rPr>
              <w:t>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00" w:hRule="atLeast"/>
        </w:trPr>
        <w:tc>
          <w:tcPr>
            <w:tcW w:w="10341" w:type="dxa"/>
            <w:gridSpan w:val="6"/>
            <w:vAlign w:val="center"/>
          </w:tcPr>
          <w:p>
            <w:pPr>
              <w:jc w:val="center"/>
              <w:rPr>
                <w:color w:val="000000"/>
              </w:rPr>
            </w:pPr>
            <w:r>
              <w:rPr>
                <w:b/>
                <w:color w:val="000000"/>
                <w:lang w:val="ru-RU"/>
              </w:rPr>
              <w:t>Первый вариант, в</w:t>
            </w:r>
            <w:r>
              <w:rPr>
                <w:b/>
                <w:color w:val="000000"/>
              </w:rPr>
              <w:t>торой этап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90" w:hRule="atLeast"/>
        </w:trPr>
        <w:tc>
          <w:tcPr>
            <w:tcW w:w="1120" w:type="dxa"/>
            <w:vMerge w:val="restart"/>
            <w:vAlign w:val="center"/>
          </w:tcPr>
          <w:p>
            <w:pPr>
              <w:jc w:val="center"/>
              <w:rPr>
                <w:color w:val="000000"/>
              </w:rPr>
            </w:pPr>
            <w:r>
              <w:rPr>
                <w:color w:val="000000"/>
              </w:rPr>
              <w:t>:ЗУ</w:t>
            </w:r>
            <w:r>
              <w:rPr>
                <w:color w:val="000000"/>
                <w:lang w:val="ru-RU"/>
              </w:rPr>
              <w:t>2</w:t>
            </w:r>
          </w:p>
        </w:tc>
        <w:tc>
          <w:tcPr>
            <w:tcW w:w="1515" w:type="dxa"/>
            <w:vMerge w:val="restart"/>
            <w:vAlign w:val="center"/>
          </w:tcPr>
          <w:p>
            <w:pPr>
              <w:jc w:val="center"/>
              <w:rPr>
                <w:color w:val="000000"/>
              </w:rPr>
            </w:pPr>
            <w:r>
              <w:rPr>
                <w:color w:val="000000"/>
              </w:rPr>
              <w:t>Многоэтажная жилая застройка (высотная застройка)</w:t>
            </w:r>
          </w:p>
        </w:tc>
        <w:tc>
          <w:tcPr>
            <w:tcW w:w="1320" w:type="dxa"/>
            <w:vMerge w:val="restart"/>
            <w:vAlign w:val="center"/>
          </w:tcPr>
          <w:p>
            <w:pPr>
              <w:jc w:val="center"/>
            </w:pPr>
            <w:r>
              <w:t>3579</w:t>
            </w:r>
          </w:p>
        </w:tc>
        <w:tc>
          <w:tcPr>
            <w:tcW w:w="2424" w:type="dxa"/>
            <w:vMerge w:val="restart"/>
            <w:vAlign w:val="center"/>
          </w:tcPr>
          <w:p>
            <w:pPr>
              <w:jc w:val="center"/>
              <w:rPr>
                <w:color w:val="000000"/>
              </w:rPr>
            </w:pPr>
            <w:r>
              <w:rPr>
                <w:color w:val="000000"/>
              </w:rPr>
              <w:t xml:space="preserve">Объединение </w:t>
            </w:r>
          </w:p>
        </w:tc>
        <w:tc>
          <w:tcPr>
            <w:tcW w:w="2673" w:type="dxa"/>
            <w:vAlign w:val="center"/>
          </w:tcPr>
          <w:p>
            <w:pPr>
              <w:jc w:val="center"/>
              <w:rPr>
                <w:color w:val="000000"/>
              </w:rPr>
            </w:pPr>
            <w:r>
              <w:rPr>
                <w:color w:val="000000"/>
              </w:rPr>
              <w:t>:ЗУ1</w:t>
            </w:r>
          </w:p>
        </w:tc>
        <w:tc>
          <w:tcPr>
            <w:tcW w:w="1289" w:type="dxa"/>
            <w:vAlign w:val="center"/>
          </w:tcPr>
          <w:p>
            <w:pPr>
              <w:jc w:val="center"/>
              <w:rPr>
                <w:color w:val="000000"/>
                <w:lang w:val="ru-RU"/>
              </w:rPr>
            </w:pPr>
            <w:r>
              <w:rPr>
                <w:lang w:val="ru-RU"/>
              </w:rPr>
              <w:t>2479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44" w:hRule="atLeast"/>
        </w:trPr>
        <w:tc>
          <w:tcPr>
            <w:tcW w:w="1120" w:type="dxa"/>
            <w:vMerge w:val="continue"/>
            <w:vAlign w:val="center"/>
          </w:tcPr>
          <w:p>
            <w:pPr>
              <w:jc w:val="center"/>
              <w:rPr>
                <w:color w:val="000000"/>
              </w:rPr>
            </w:pPr>
          </w:p>
        </w:tc>
        <w:tc>
          <w:tcPr>
            <w:tcW w:w="1515" w:type="dxa"/>
            <w:vMerge w:val="continue"/>
            <w:vAlign w:val="center"/>
          </w:tcPr>
          <w:p>
            <w:pPr>
              <w:jc w:val="center"/>
              <w:rPr>
                <w:color w:val="000000"/>
              </w:rPr>
            </w:pPr>
          </w:p>
        </w:tc>
        <w:tc>
          <w:tcPr>
            <w:tcW w:w="1320" w:type="dxa"/>
            <w:vMerge w:val="continue"/>
            <w:vAlign w:val="center"/>
          </w:tcPr>
          <w:p>
            <w:pPr>
              <w:jc w:val="center"/>
            </w:pPr>
          </w:p>
        </w:tc>
        <w:tc>
          <w:tcPr>
            <w:tcW w:w="2424" w:type="dxa"/>
            <w:vMerge w:val="continue"/>
          </w:tcPr>
          <w:p>
            <w:pPr>
              <w:jc w:val="center"/>
              <w:rPr>
                <w:color w:val="000000"/>
              </w:rPr>
            </w:pPr>
          </w:p>
        </w:tc>
        <w:tc>
          <w:tcPr>
            <w:tcW w:w="2673" w:type="dxa"/>
            <w:vAlign w:val="center"/>
          </w:tcPr>
          <w:p>
            <w:pPr>
              <w:jc w:val="center"/>
              <w:rPr>
                <w:color w:val="000000"/>
              </w:rPr>
            </w:pPr>
            <w:r>
              <w:rPr>
                <w:color w:val="000000"/>
              </w:rPr>
              <w:t>13:23:0901146:84</w:t>
            </w:r>
          </w:p>
        </w:tc>
        <w:tc>
          <w:tcPr>
            <w:tcW w:w="1289" w:type="dxa"/>
            <w:vAlign w:val="center"/>
          </w:tcPr>
          <w:p>
            <w:pPr>
              <w:jc w:val="center"/>
              <w:rPr>
                <w:color w:val="000000"/>
              </w:rPr>
            </w:pPr>
            <w:r>
              <w:rPr>
                <w:color w:val="000000"/>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44" w:hRule="atLeast"/>
        </w:trPr>
        <w:tc>
          <w:tcPr>
            <w:tcW w:w="10341" w:type="dxa"/>
            <w:gridSpan w:val="6"/>
            <w:vAlign w:val="center"/>
          </w:tcPr>
          <w:p>
            <w:pPr>
              <w:jc w:val="center"/>
              <w:rPr>
                <w:color w:val="000000"/>
              </w:rPr>
            </w:pPr>
            <w:r>
              <w:rPr>
                <w:b/>
                <w:color w:val="000000"/>
                <w:lang w:val="ru-RU"/>
              </w:rPr>
              <w:t>Второй вариант, п</w:t>
            </w:r>
            <w:r>
              <w:rPr>
                <w:b/>
                <w:color w:val="000000"/>
              </w:rPr>
              <w:t>ервый этап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44" w:hRule="atLeast"/>
        </w:trPr>
        <w:tc>
          <w:tcPr>
            <w:tcW w:w="1120" w:type="dxa"/>
            <w:vMerge w:val="restart"/>
            <w:vAlign w:val="center"/>
          </w:tcPr>
          <w:p>
            <w:pPr>
              <w:jc w:val="center"/>
              <w:rPr>
                <w:color w:val="000000"/>
              </w:rPr>
            </w:pPr>
            <w:r>
              <w:rPr>
                <w:color w:val="000000"/>
              </w:rPr>
              <w:t>:ЗУ1</w:t>
            </w:r>
          </w:p>
        </w:tc>
        <w:tc>
          <w:tcPr>
            <w:tcW w:w="1515" w:type="dxa"/>
            <w:vMerge w:val="restart"/>
            <w:vAlign w:val="center"/>
          </w:tcPr>
          <w:p>
            <w:pPr>
              <w:jc w:val="center"/>
              <w:rPr>
                <w:color w:val="000000"/>
              </w:rPr>
            </w:pPr>
            <w:r>
              <w:rPr>
                <w:color w:val="000000"/>
              </w:rPr>
              <w:t>Многоэтажная жилая застройка (высотная застройка)</w:t>
            </w:r>
          </w:p>
        </w:tc>
        <w:tc>
          <w:tcPr>
            <w:tcW w:w="1320" w:type="dxa"/>
            <w:vMerge w:val="restart"/>
            <w:vAlign w:val="center"/>
          </w:tcPr>
          <w:p>
            <w:pPr>
              <w:jc w:val="center"/>
              <w:rPr>
                <w:lang w:val="ru-RU"/>
              </w:rPr>
            </w:pPr>
            <w:r>
              <w:rPr>
                <w:lang w:val="ru-RU"/>
              </w:rPr>
              <w:t>1359</w:t>
            </w:r>
          </w:p>
        </w:tc>
        <w:tc>
          <w:tcPr>
            <w:tcW w:w="2424" w:type="dxa"/>
            <w:vMerge w:val="restart"/>
            <w:vAlign w:val="center"/>
          </w:tcPr>
          <w:p>
            <w:pPr>
              <w:jc w:val="center"/>
              <w:rPr>
                <w:color w:val="000000"/>
              </w:rPr>
            </w:pPr>
            <w:r>
              <w:rPr>
                <w:color w:val="000000"/>
              </w:rPr>
              <w:t xml:space="preserve">Перераспределение </w:t>
            </w:r>
          </w:p>
        </w:tc>
        <w:tc>
          <w:tcPr>
            <w:tcW w:w="2673" w:type="dxa"/>
            <w:vAlign w:val="center"/>
          </w:tcPr>
          <w:p>
            <w:pPr>
              <w:jc w:val="center"/>
              <w:rPr>
                <w:color w:val="000000"/>
              </w:rPr>
            </w:pPr>
            <w:r>
              <w:rPr>
                <w:color w:val="000000"/>
              </w:rPr>
              <w:t>13:23:0901146:86</w:t>
            </w:r>
          </w:p>
        </w:tc>
        <w:tc>
          <w:tcPr>
            <w:tcW w:w="1289" w:type="dxa"/>
            <w:vAlign w:val="center"/>
          </w:tcPr>
          <w:p>
            <w:pPr>
              <w:jc w:val="center"/>
              <w:rPr>
                <w:color w:val="000000"/>
              </w:rPr>
            </w:pPr>
            <w:r>
              <w:rPr>
                <w:color w:val="000000"/>
              </w:rPr>
              <w:t>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44" w:hRule="atLeast"/>
        </w:trPr>
        <w:tc>
          <w:tcPr>
            <w:tcW w:w="1120" w:type="dxa"/>
            <w:vMerge w:val="continue"/>
            <w:tcBorders/>
            <w:vAlign w:val="center"/>
          </w:tcPr>
          <w:p>
            <w:pPr>
              <w:jc w:val="center"/>
              <w:rPr>
                <w:color w:val="000000"/>
              </w:rPr>
            </w:pPr>
          </w:p>
        </w:tc>
        <w:tc>
          <w:tcPr>
            <w:tcW w:w="1515" w:type="dxa"/>
            <w:vMerge w:val="continue"/>
            <w:tcBorders/>
            <w:vAlign w:val="center"/>
          </w:tcPr>
          <w:p>
            <w:pPr>
              <w:jc w:val="center"/>
              <w:rPr>
                <w:color w:val="000000"/>
              </w:rPr>
            </w:pPr>
          </w:p>
        </w:tc>
        <w:tc>
          <w:tcPr>
            <w:tcW w:w="1320" w:type="dxa"/>
            <w:vMerge w:val="continue"/>
            <w:tcBorders/>
            <w:vAlign w:val="center"/>
          </w:tcPr>
          <w:p>
            <w:pPr>
              <w:jc w:val="center"/>
            </w:pPr>
          </w:p>
        </w:tc>
        <w:tc>
          <w:tcPr>
            <w:tcW w:w="2424" w:type="dxa"/>
            <w:vMerge w:val="continue"/>
            <w:tcBorders/>
          </w:tcPr>
          <w:p>
            <w:pPr>
              <w:jc w:val="center"/>
              <w:rPr>
                <w:color w:val="000000"/>
              </w:rPr>
            </w:pPr>
          </w:p>
        </w:tc>
        <w:tc>
          <w:tcPr>
            <w:tcW w:w="2673" w:type="dxa"/>
            <w:vAlign w:val="center"/>
          </w:tcPr>
          <w:p>
            <w:pPr>
              <w:jc w:val="center"/>
              <w:rPr>
                <w:color w:val="000000"/>
              </w:rPr>
            </w:pPr>
            <w:r>
              <w:rPr>
                <w:color w:val="000000"/>
              </w:rPr>
              <w:t xml:space="preserve">Неразграниченные земли государственной и муниципальной </w:t>
            </w:r>
          </w:p>
          <w:p>
            <w:pPr>
              <w:jc w:val="center"/>
              <w:rPr>
                <w:color w:val="000000"/>
              </w:rPr>
            </w:pPr>
            <w:r>
              <w:rPr>
                <w:color w:val="000000"/>
              </w:rPr>
              <w:t>собственности</w:t>
            </w:r>
          </w:p>
        </w:tc>
        <w:tc>
          <w:tcPr>
            <w:tcW w:w="1289" w:type="dxa"/>
            <w:vAlign w:val="center"/>
          </w:tcPr>
          <w:p>
            <w:pPr>
              <w:jc w:val="center"/>
              <w:rPr>
                <w:color w:val="000000"/>
              </w:rPr>
            </w:pPr>
            <w:r>
              <w:rPr>
                <w:color w:val="000000"/>
              </w:rPr>
              <w:t>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44" w:hRule="atLeast"/>
        </w:trPr>
        <w:tc>
          <w:tcPr>
            <w:tcW w:w="10341" w:type="dxa"/>
            <w:gridSpan w:val="6"/>
            <w:vAlign w:val="center"/>
          </w:tcPr>
          <w:p>
            <w:pPr>
              <w:jc w:val="center"/>
              <w:rPr>
                <w:color w:val="000000"/>
              </w:rPr>
            </w:pPr>
            <w:r>
              <w:rPr>
                <w:b/>
                <w:color w:val="000000"/>
                <w:lang w:val="ru-RU"/>
              </w:rPr>
              <w:t xml:space="preserve">Второй вариант, второй </w:t>
            </w:r>
            <w:r>
              <w:rPr>
                <w:b/>
                <w:color w:val="000000"/>
              </w:rPr>
              <w:t>этап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44" w:hRule="atLeast"/>
        </w:trPr>
        <w:tc>
          <w:tcPr>
            <w:tcW w:w="1120" w:type="dxa"/>
            <w:vMerge w:val="restart"/>
            <w:vAlign w:val="center"/>
          </w:tcPr>
          <w:p>
            <w:pPr>
              <w:jc w:val="center"/>
              <w:rPr>
                <w:color w:val="000000"/>
              </w:rPr>
            </w:pPr>
            <w:r>
              <w:rPr>
                <w:color w:val="000000"/>
              </w:rPr>
              <w:t>:ЗУ</w:t>
            </w:r>
            <w:r>
              <w:rPr>
                <w:color w:val="000000"/>
                <w:lang w:val="ru-RU"/>
              </w:rPr>
              <w:t>2</w:t>
            </w:r>
          </w:p>
        </w:tc>
        <w:tc>
          <w:tcPr>
            <w:tcW w:w="1515" w:type="dxa"/>
            <w:vMerge w:val="restart"/>
            <w:vAlign w:val="center"/>
          </w:tcPr>
          <w:p>
            <w:pPr>
              <w:jc w:val="center"/>
              <w:rPr>
                <w:color w:val="000000"/>
              </w:rPr>
            </w:pPr>
            <w:r>
              <w:rPr>
                <w:color w:val="000000"/>
              </w:rPr>
              <w:t>Многоэтажная жилая застройка (высотная застройка)</w:t>
            </w:r>
          </w:p>
        </w:tc>
        <w:tc>
          <w:tcPr>
            <w:tcW w:w="1320" w:type="dxa"/>
            <w:vMerge w:val="restart"/>
            <w:vAlign w:val="center"/>
          </w:tcPr>
          <w:p>
            <w:pPr>
              <w:jc w:val="center"/>
            </w:pPr>
            <w:r>
              <w:rPr>
                <w:lang w:val="ru-RU"/>
              </w:rPr>
              <w:t>2479</w:t>
            </w:r>
          </w:p>
        </w:tc>
        <w:tc>
          <w:tcPr>
            <w:tcW w:w="2424" w:type="dxa"/>
            <w:vMerge w:val="restart"/>
            <w:vAlign w:val="center"/>
          </w:tcPr>
          <w:p>
            <w:pPr>
              <w:jc w:val="center"/>
              <w:rPr>
                <w:color w:val="000000"/>
              </w:rPr>
            </w:pPr>
            <w:r>
              <w:rPr>
                <w:color w:val="000000"/>
              </w:rPr>
              <w:t xml:space="preserve">Объединение </w:t>
            </w:r>
          </w:p>
        </w:tc>
        <w:tc>
          <w:tcPr>
            <w:tcW w:w="2673" w:type="dxa"/>
            <w:vAlign w:val="center"/>
          </w:tcPr>
          <w:p>
            <w:pPr>
              <w:jc w:val="center"/>
              <w:rPr>
                <w:color w:val="000000"/>
              </w:rPr>
            </w:pPr>
            <w:r>
              <w:rPr>
                <w:color w:val="000000"/>
              </w:rPr>
              <w:t>:ЗУ1</w:t>
            </w:r>
          </w:p>
        </w:tc>
        <w:tc>
          <w:tcPr>
            <w:tcW w:w="1289" w:type="dxa"/>
            <w:vAlign w:val="center"/>
          </w:tcPr>
          <w:p>
            <w:pPr>
              <w:jc w:val="center"/>
              <w:rPr>
                <w:color w:val="000000"/>
              </w:rPr>
            </w:pPr>
            <w:r>
              <w:rPr>
                <w:lang w:val="ru-RU"/>
              </w:rPr>
              <w:t>1359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44" w:hRule="atLeast"/>
        </w:trPr>
        <w:tc>
          <w:tcPr>
            <w:tcW w:w="1120" w:type="dxa"/>
            <w:vMerge w:val="continue"/>
            <w:tcBorders/>
            <w:vAlign w:val="center"/>
          </w:tcPr>
          <w:p>
            <w:pPr>
              <w:jc w:val="center"/>
              <w:rPr>
                <w:color w:val="000000"/>
              </w:rPr>
            </w:pPr>
          </w:p>
        </w:tc>
        <w:tc>
          <w:tcPr>
            <w:tcW w:w="1515" w:type="dxa"/>
            <w:vMerge w:val="continue"/>
            <w:tcBorders/>
            <w:vAlign w:val="center"/>
          </w:tcPr>
          <w:p>
            <w:pPr>
              <w:jc w:val="center"/>
              <w:rPr>
                <w:color w:val="000000"/>
              </w:rPr>
            </w:pPr>
          </w:p>
        </w:tc>
        <w:tc>
          <w:tcPr>
            <w:tcW w:w="1320" w:type="dxa"/>
            <w:vMerge w:val="continue"/>
            <w:tcBorders/>
            <w:vAlign w:val="center"/>
          </w:tcPr>
          <w:p>
            <w:pPr>
              <w:jc w:val="center"/>
            </w:pPr>
          </w:p>
        </w:tc>
        <w:tc>
          <w:tcPr>
            <w:tcW w:w="2424" w:type="dxa"/>
            <w:vMerge w:val="continue"/>
            <w:tcBorders/>
          </w:tcPr>
          <w:p>
            <w:pPr>
              <w:jc w:val="center"/>
              <w:rPr>
                <w:color w:val="000000"/>
              </w:rPr>
            </w:pPr>
          </w:p>
        </w:tc>
        <w:tc>
          <w:tcPr>
            <w:tcW w:w="2673" w:type="dxa"/>
            <w:vAlign w:val="center"/>
          </w:tcPr>
          <w:p>
            <w:pPr>
              <w:jc w:val="center"/>
              <w:rPr>
                <w:color w:val="000000"/>
              </w:rPr>
            </w:pPr>
            <w:r>
              <w:t>13:23:0901146:85</w:t>
            </w:r>
          </w:p>
        </w:tc>
        <w:tc>
          <w:tcPr>
            <w:tcW w:w="1289" w:type="dxa"/>
            <w:vAlign w:val="center"/>
          </w:tcPr>
          <w:p>
            <w:pPr>
              <w:jc w:val="center"/>
              <w:rPr>
                <w:color w:val="000000"/>
              </w:rPr>
            </w:pPr>
            <w:r>
              <w:t>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484" w:hRule="atLeast"/>
        </w:trPr>
        <w:tc>
          <w:tcPr>
            <w:tcW w:w="10341" w:type="dxa"/>
            <w:gridSpan w:val="6"/>
            <w:vAlign w:val="center"/>
          </w:tcPr>
          <w:p>
            <w:pPr>
              <w:jc w:val="center"/>
              <w:rPr>
                <w:color w:val="000000"/>
              </w:rPr>
            </w:pPr>
            <w:r>
              <w:rPr>
                <w:b/>
                <w:color w:val="000000"/>
                <w:lang w:val="ru-RU"/>
              </w:rPr>
              <w:t xml:space="preserve">Второй вариант, третий </w:t>
            </w:r>
            <w:r>
              <w:rPr>
                <w:b/>
                <w:color w:val="000000"/>
              </w:rPr>
              <w:t>этап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59" w:hRule="atLeast"/>
        </w:trPr>
        <w:tc>
          <w:tcPr>
            <w:tcW w:w="1120" w:type="dxa"/>
            <w:vMerge w:val="restart"/>
            <w:vAlign w:val="center"/>
          </w:tcPr>
          <w:p>
            <w:pPr>
              <w:jc w:val="center"/>
              <w:rPr>
                <w:color w:val="000000"/>
              </w:rPr>
            </w:pPr>
            <w:r>
              <w:rPr>
                <w:color w:val="000000"/>
              </w:rPr>
              <w:t>:ЗУ</w:t>
            </w:r>
            <w:r>
              <w:rPr>
                <w:color w:val="000000"/>
                <w:lang w:val="ru-RU"/>
              </w:rPr>
              <w:t>3</w:t>
            </w:r>
          </w:p>
        </w:tc>
        <w:tc>
          <w:tcPr>
            <w:tcW w:w="1515" w:type="dxa"/>
            <w:vMerge w:val="restart"/>
            <w:vAlign w:val="center"/>
          </w:tcPr>
          <w:p>
            <w:pPr>
              <w:jc w:val="center"/>
              <w:rPr>
                <w:color w:val="000000"/>
              </w:rPr>
            </w:pPr>
            <w:r>
              <w:rPr>
                <w:color w:val="000000"/>
              </w:rPr>
              <w:t>Многоэтажная жилая застройка (высотная застройка)</w:t>
            </w:r>
          </w:p>
        </w:tc>
        <w:tc>
          <w:tcPr>
            <w:tcW w:w="1320" w:type="dxa"/>
            <w:vMerge w:val="restart"/>
            <w:vAlign w:val="center"/>
          </w:tcPr>
          <w:p>
            <w:pPr>
              <w:jc w:val="center"/>
            </w:pPr>
            <w:r>
              <w:t>3579</w:t>
            </w:r>
          </w:p>
        </w:tc>
        <w:tc>
          <w:tcPr>
            <w:tcW w:w="2424" w:type="dxa"/>
            <w:vMerge w:val="restart"/>
            <w:vAlign w:val="center"/>
          </w:tcPr>
          <w:p>
            <w:pPr>
              <w:jc w:val="center"/>
              <w:rPr>
                <w:color w:val="000000"/>
              </w:rPr>
            </w:pPr>
            <w:r>
              <w:rPr>
                <w:color w:val="000000"/>
              </w:rPr>
              <w:t xml:space="preserve">Объединение </w:t>
            </w:r>
          </w:p>
        </w:tc>
        <w:tc>
          <w:tcPr>
            <w:tcW w:w="2673" w:type="dxa"/>
            <w:vAlign w:val="center"/>
          </w:tcPr>
          <w:p>
            <w:pPr>
              <w:jc w:val="center"/>
              <w:rPr>
                <w:color w:val="000000"/>
              </w:rPr>
            </w:pPr>
            <w:r>
              <w:rPr>
                <w:color w:val="000000"/>
              </w:rPr>
              <w:t>:ЗУ</w:t>
            </w:r>
            <w:r>
              <w:rPr>
                <w:color w:val="000000"/>
                <w:lang w:val="ru-RU"/>
              </w:rPr>
              <w:t>2</w:t>
            </w:r>
          </w:p>
        </w:tc>
        <w:tc>
          <w:tcPr>
            <w:tcW w:w="1289" w:type="dxa"/>
            <w:vAlign w:val="center"/>
          </w:tcPr>
          <w:p>
            <w:pPr>
              <w:jc w:val="center"/>
              <w:rPr>
                <w:color w:val="000000"/>
              </w:rPr>
            </w:pPr>
            <w:r>
              <w:rPr>
                <w:lang w:val="ru-RU"/>
              </w:rPr>
              <w:t>2479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44" w:hRule="atLeast"/>
        </w:trPr>
        <w:tc>
          <w:tcPr>
            <w:tcW w:w="1120" w:type="dxa"/>
            <w:vMerge w:val="continue"/>
            <w:tcBorders/>
            <w:vAlign w:val="center"/>
          </w:tcPr>
          <w:p>
            <w:pPr>
              <w:jc w:val="center"/>
              <w:rPr>
                <w:color w:val="000000"/>
              </w:rPr>
            </w:pPr>
          </w:p>
        </w:tc>
        <w:tc>
          <w:tcPr>
            <w:tcW w:w="1515" w:type="dxa"/>
            <w:vMerge w:val="continue"/>
            <w:tcBorders/>
            <w:vAlign w:val="center"/>
          </w:tcPr>
          <w:p>
            <w:pPr>
              <w:jc w:val="center"/>
              <w:rPr>
                <w:color w:val="000000"/>
              </w:rPr>
            </w:pPr>
          </w:p>
        </w:tc>
        <w:tc>
          <w:tcPr>
            <w:tcW w:w="1320" w:type="dxa"/>
            <w:vMerge w:val="continue"/>
            <w:tcBorders/>
            <w:vAlign w:val="center"/>
          </w:tcPr>
          <w:p>
            <w:pPr>
              <w:jc w:val="center"/>
            </w:pPr>
          </w:p>
        </w:tc>
        <w:tc>
          <w:tcPr>
            <w:tcW w:w="2424" w:type="dxa"/>
            <w:vMerge w:val="continue"/>
            <w:tcBorders/>
          </w:tcPr>
          <w:p>
            <w:pPr>
              <w:jc w:val="center"/>
              <w:rPr>
                <w:color w:val="000000"/>
              </w:rPr>
            </w:pPr>
          </w:p>
        </w:tc>
        <w:tc>
          <w:tcPr>
            <w:tcW w:w="2673" w:type="dxa"/>
            <w:vAlign w:val="center"/>
          </w:tcPr>
          <w:p>
            <w:pPr>
              <w:jc w:val="center"/>
              <w:rPr>
                <w:color w:val="000000"/>
              </w:rPr>
            </w:pPr>
            <w:r>
              <w:rPr>
                <w:color w:val="000000"/>
              </w:rPr>
              <w:t>13:23:0901146:84</w:t>
            </w:r>
          </w:p>
        </w:tc>
        <w:tc>
          <w:tcPr>
            <w:tcW w:w="1289" w:type="dxa"/>
            <w:vAlign w:val="center"/>
          </w:tcPr>
          <w:p>
            <w:pPr>
              <w:jc w:val="center"/>
              <w:rPr>
                <w:color w:val="000000"/>
              </w:rPr>
            </w:pPr>
            <w:r>
              <w:rPr>
                <w:color w:val="000000"/>
              </w:rPr>
              <w:t>1100</w:t>
            </w:r>
          </w:p>
        </w:tc>
      </w:tr>
    </w:tbl>
    <w:p>
      <w:pPr>
        <w:spacing w:line="360" w:lineRule="auto"/>
        <w:ind w:right="208" w:firstLine="1276"/>
        <w:jc w:val="center"/>
        <w:rPr>
          <w:szCs w:val="28"/>
        </w:rPr>
      </w:pPr>
    </w:p>
    <w:p>
      <w:pPr>
        <w:ind w:right="-2"/>
        <w:jc w:val="right"/>
        <w:rPr>
          <w:szCs w:val="28"/>
        </w:rPr>
      </w:pPr>
      <w:r>
        <w:rPr>
          <w:szCs w:val="28"/>
        </w:rPr>
        <w:t>Таблица 13.3.3</w:t>
      </w:r>
    </w:p>
    <w:p>
      <w:pPr>
        <w:ind w:right="-2"/>
        <w:jc w:val="center"/>
        <w:rPr>
          <w:b/>
          <w:szCs w:val="28"/>
        </w:rPr>
      </w:pPr>
      <w:r>
        <w:rPr>
          <w:b/>
          <w:szCs w:val="28"/>
        </w:rPr>
        <w:t>Каталог координат образуемых земельных участков</w:t>
      </w:r>
    </w:p>
    <w:p>
      <w:pPr>
        <w:ind w:right="-2"/>
        <w:jc w:val="center"/>
        <w:rPr>
          <w:b/>
          <w:szCs w:val="28"/>
        </w:rPr>
      </w:pPr>
    </w:p>
    <w:tbl>
      <w:tblPr>
        <w:tblStyle w:val="32"/>
        <w:tblW w:w="5829" w:type="dxa"/>
        <w:tblInd w:w="2089" w:type="dxa"/>
        <w:tblLayout w:type="fixed"/>
        <w:tblCellMar>
          <w:top w:w="0" w:type="dxa"/>
          <w:left w:w="108" w:type="dxa"/>
          <w:bottom w:w="0" w:type="dxa"/>
          <w:right w:w="108" w:type="dxa"/>
        </w:tblCellMar>
      </w:tblPr>
      <w:tblGrid>
        <w:gridCol w:w="1134"/>
        <w:gridCol w:w="960"/>
        <w:gridCol w:w="1450"/>
        <w:gridCol w:w="1356"/>
        <w:gridCol w:w="7"/>
        <w:gridCol w:w="915"/>
        <w:gridCol w:w="7"/>
      </w:tblGrid>
      <w:tr>
        <w:tblPrEx>
          <w:tblLayout w:type="fixed"/>
          <w:tblCellMar>
            <w:top w:w="0" w:type="dxa"/>
            <w:left w:w="108" w:type="dxa"/>
            <w:bottom w:w="0" w:type="dxa"/>
            <w:right w:w="108" w:type="dxa"/>
          </w:tblCellMar>
        </w:tblPrEx>
        <w:trPr>
          <w:trHeight w:val="945" w:hRule="atLeast"/>
        </w:trPr>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 xml:space="preserve">Номер участка  </w:t>
            </w:r>
          </w:p>
        </w:tc>
        <w:tc>
          <w:tcPr>
            <w:tcW w:w="9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Номер поворотной точки</w:t>
            </w:r>
          </w:p>
        </w:tc>
        <w:tc>
          <w:tcPr>
            <w:tcW w:w="2813" w:type="dxa"/>
            <w:gridSpan w:val="3"/>
            <w:tcBorders>
              <w:top w:val="single" w:color="auto" w:sz="4" w:space="0"/>
              <w:left w:val="nil"/>
              <w:bottom w:val="single" w:color="auto" w:sz="4" w:space="0"/>
              <w:right w:val="single" w:color="auto" w:sz="4" w:space="0"/>
            </w:tcBorders>
            <w:shd w:val="clear" w:color="auto" w:fill="auto"/>
            <w:vAlign w:val="center"/>
          </w:tcPr>
          <w:p>
            <w:pPr>
              <w:jc w:val="center"/>
              <w:rPr>
                <w:color w:val="000000"/>
              </w:rPr>
            </w:pPr>
            <w:r>
              <w:rPr>
                <w:color w:val="000000"/>
              </w:rPr>
              <w:t>Координаты поворотных точек</w:t>
            </w:r>
          </w:p>
        </w:tc>
        <w:tc>
          <w:tcPr>
            <w:tcW w:w="9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Площадь</w:t>
            </w: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1450"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X</w:t>
            </w:r>
          </w:p>
        </w:tc>
        <w:tc>
          <w:tcPr>
            <w:tcW w:w="1356"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Y</w:t>
            </w:r>
          </w:p>
        </w:tc>
        <w:tc>
          <w:tcPr>
            <w:tcW w:w="922" w:type="dxa"/>
            <w:gridSpan w:val="2"/>
            <w:tcBorders>
              <w:top w:val="single" w:color="auto" w:sz="4" w:space="0"/>
              <w:left w:val="single" w:color="auto" w:sz="4" w:space="0"/>
              <w:bottom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trHeight w:val="315" w:hRule="atLeast"/>
        </w:trPr>
        <w:tc>
          <w:tcPr>
            <w:tcW w:w="5829"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b/>
                <w:bCs/>
                <w:color w:val="000000"/>
              </w:rPr>
            </w:pPr>
            <w:r>
              <w:rPr>
                <w:b/>
                <w:bCs/>
                <w:color w:val="000000"/>
                <w:lang w:val="ru-RU"/>
              </w:rPr>
              <w:t>Первый вариант, п</w:t>
            </w:r>
            <w:r>
              <w:rPr>
                <w:b/>
                <w:bCs/>
                <w:color w:val="000000"/>
              </w:rPr>
              <w:t>ервый этап</w:t>
            </w:r>
          </w:p>
        </w:tc>
      </w:tr>
      <w:tr>
        <w:tblPrEx>
          <w:tblLayout w:type="fixed"/>
          <w:tblCellMar>
            <w:top w:w="0" w:type="dxa"/>
            <w:left w:w="108" w:type="dxa"/>
            <w:bottom w:w="0" w:type="dxa"/>
            <w:right w:w="108" w:type="dxa"/>
          </w:tblCellMar>
        </w:tblPrEx>
        <w:trPr>
          <w:gridAfter w:val="1"/>
          <w:wAfter w:w="7" w:type="dxa"/>
          <w:trHeight w:val="300" w:hRule="atLeast"/>
        </w:trPr>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:ЗУ1</w:t>
            </w:r>
          </w:p>
        </w:tc>
        <w:tc>
          <w:tcPr>
            <w:tcW w:w="96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н1</w:t>
            </w:r>
          </w:p>
        </w:tc>
        <w:tc>
          <w:tcPr>
            <w:tcW w:w="145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393378.60</w:t>
            </w:r>
          </w:p>
        </w:tc>
        <w:tc>
          <w:tcPr>
            <w:tcW w:w="1356"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1291447.95</w:t>
            </w:r>
          </w:p>
        </w:tc>
        <w:tc>
          <w:tcPr>
            <w:tcW w:w="922" w:type="dxa"/>
            <w:gridSpan w:val="2"/>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lang w:val="ru-RU"/>
              </w:rPr>
            </w:pPr>
            <w:r>
              <w:rPr>
                <w:color w:val="000000"/>
                <w:lang w:val="ru-RU"/>
              </w:rPr>
              <w:t>2479</w:t>
            </w:r>
          </w:p>
        </w:tc>
      </w:tr>
      <w:tr>
        <w:tblPrEx>
          <w:tblLayout w:type="fixed"/>
        </w:tblPrEx>
        <w:trPr>
          <w:gridAfter w:val="1"/>
          <w:wAfter w:w="7" w:type="dxa"/>
          <w:trHeight w:val="300"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н2</w:t>
            </w:r>
          </w:p>
        </w:tc>
        <w:tc>
          <w:tcPr>
            <w:tcW w:w="145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393338.04</w:t>
            </w:r>
          </w:p>
        </w:tc>
        <w:tc>
          <w:tcPr>
            <w:tcW w:w="1356"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1291445.93</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PrEx>
        <w:trPr>
          <w:gridAfter w:val="1"/>
          <w:wAfter w:w="7" w:type="dxa"/>
          <w:trHeight w:val="300"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н3</w:t>
            </w:r>
          </w:p>
        </w:tc>
        <w:tc>
          <w:tcPr>
            <w:tcW w:w="145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393337.50</w:t>
            </w:r>
          </w:p>
        </w:tc>
        <w:tc>
          <w:tcPr>
            <w:tcW w:w="1356"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1291461.01</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PrEx>
        <w:trPr>
          <w:gridAfter w:val="1"/>
          <w:wAfter w:w="7" w:type="dxa"/>
          <w:trHeight w:val="300"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н4</w:t>
            </w:r>
          </w:p>
        </w:tc>
        <w:tc>
          <w:tcPr>
            <w:tcW w:w="145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393337.11</w:t>
            </w:r>
          </w:p>
        </w:tc>
        <w:tc>
          <w:tcPr>
            <w:tcW w:w="1356"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1291470.31</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PrEx>
        <w:trPr>
          <w:gridAfter w:val="1"/>
          <w:wAfter w:w="7" w:type="dxa"/>
          <w:trHeight w:val="300"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н5</w:t>
            </w:r>
          </w:p>
        </w:tc>
        <w:tc>
          <w:tcPr>
            <w:tcW w:w="145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393336.78</w:t>
            </w:r>
          </w:p>
        </w:tc>
        <w:tc>
          <w:tcPr>
            <w:tcW w:w="1356"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1291478.99</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PrEx>
        <w:trPr>
          <w:gridAfter w:val="1"/>
          <w:wAfter w:w="7" w:type="dxa"/>
          <w:trHeight w:val="300"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н6</w:t>
            </w:r>
          </w:p>
        </w:tc>
        <w:tc>
          <w:tcPr>
            <w:tcW w:w="145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393365.45</w:t>
            </w:r>
          </w:p>
        </w:tc>
        <w:tc>
          <w:tcPr>
            <w:tcW w:w="1356"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1291480.34</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PrEx>
        <w:trPr>
          <w:gridAfter w:val="1"/>
          <w:wAfter w:w="7" w:type="dxa"/>
          <w:trHeight w:val="300"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н7</w:t>
            </w:r>
          </w:p>
        </w:tc>
        <w:tc>
          <w:tcPr>
            <w:tcW w:w="145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393365.73</w:t>
            </w:r>
          </w:p>
        </w:tc>
        <w:tc>
          <w:tcPr>
            <w:tcW w:w="1356"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1291467.13</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PrEx>
        <w:trPr>
          <w:gridAfter w:val="1"/>
          <w:wAfter w:w="7" w:type="dxa"/>
          <w:trHeight w:val="300"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н8</w:t>
            </w:r>
          </w:p>
        </w:tc>
        <w:tc>
          <w:tcPr>
            <w:tcW w:w="145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393365.75</w:t>
            </w:r>
          </w:p>
        </w:tc>
        <w:tc>
          <w:tcPr>
            <w:tcW w:w="1356"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1291466.40</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PrEx>
        <w:trPr>
          <w:gridAfter w:val="1"/>
          <w:wAfter w:w="7" w:type="dxa"/>
          <w:trHeight w:val="300"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н9</w:t>
            </w:r>
          </w:p>
        </w:tc>
        <w:tc>
          <w:tcPr>
            <w:tcW w:w="145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393371.90</w:t>
            </w:r>
          </w:p>
        </w:tc>
        <w:tc>
          <w:tcPr>
            <w:tcW w:w="1356"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1291466.54</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PrEx>
        <w:trPr>
          <w:gridAfter w:val="1"/>
          <w:wAfter w:w="7" w:type="dxa"/>
          <w:trHeight w:val="300"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н10</w:t>
            </w:r>
          </w:p>
        </w:tc>
        <w:tc>
          <w:tcPr>
            <w:tcW w:w="145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393373.44</w:t>
            </w:r>
          </w:p>
        </w:tc>
        <w:tc>
          <w:tcPr>
            <w:tcW w:w="1356"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1291462.62</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PrEx>
        <w:trPr>
          <w:gridAfter w:val="1"/>
          <w:wAfter w:w="7" w:type="dxa"/>
          <w:trHeight w:val="300"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н11</w:t>
            </w:r>
          </w:p>
        </w:tc>
        <w:tc>
          <w:tcPr>
            <w:tcW w:w="145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393378.32</w:t>
            </w:r>
          </w:p>
        </w:tc>
        <w:tc>
          <w:tcPr>
            <w:tcW w:w="1356"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1291450.23</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PrEx>
        <w:trPr>
          <w:gridAfter w:val="1"/>
          <w:wAfter w:w="7" w:type="dxa"/>
          <w:trHeight w:val="300"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 xml:space="preserve"> </w:t>
            </w:r>
          </w:p>
        </w:tc>
        <w:tc>
          <w:tcPr>
            <w:tcW w:w="145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 xml:space="preserve"> </w:t>
            </w:r>
          </w:p>
        </w:tc>
        <w:tc>
          <w:tcPr>
            <w:tcW w:w="1356"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 xml:space="preserve"> </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PrEx>
        <w:trPr>
          <w:gridAfter w:val="1"/>
          <w:wAfter w:w="7" w:type="dxa"/>
          <w:trHeight w:val="300"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н12</w:t>
            </w:r>
          </w:p>
        </w:tc>
        <w:tc>
          <w:tcPr>
            <w:tcW w:w="145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393277.35</w:t>
            </w:r>
          </w:p>
        </w:tc>
        <w:tc>
          <w:tcPr>
            <w:tcW w:w="1356"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1291443.17</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PrEx>
        <w:trPr>
          <w:gridAfter w:val="1"/>
          <w:wAfter w:w="7" w:type="dxa"/>
          <w:trHeight w:val="315"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н13</w:t>
            </w:r>
          </w:p>
        </w:tc>
        <w:tc>
          <w:tcPr>
            <w:tcW w:w="145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393275.95</w:t>
            </w:r>
          </w:p>
        </w:tc>
        <w:tc>
          <w:tcPr>
            <w:tcW w:w="1356"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1291474.51</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PrEx>
        <w:trPr>
          <w:gridAfter w:val="1"/>
          <w:wAfter w:w="7" w:type="dxa"/>
          <w:trHeight w:val="315"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н14</w:t>
            </w:r>
          </w:p>
        </w:tc>
        <w:tc>
          <w:tcPr>
            <w:tcW w:w="145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393275.78</w:t>
            </w:r>
          </w:p>
        </w:tc>
        <w:tc>
          <w:tcPr>
            <w:tcW w:w="1356"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1291480.31</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PrEx>
        <w:trPr>
          <w:gridAfter w:val="1"/>
          <w:wAfter w:w="7" w:type="dxa"/>
          <w:trHeight w:val="315"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н15</w:t>
            </w:r>
          </w:p>
        </w:tc>
        <w:tc>
          <w:tcPr>
            <w:tcW w:w="145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393277.61</w:t>
            </w:r>
          </w:p>
        </w:tc>
        <w:tc>
          <w:tcPr>
            <w:tcW w:w="1356"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1291477.74</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PrEx>
        <w:trPr>
          <w:gridAfter w:val="1"/>
          <w:wAfter w:w="7" w:type="dxa"/>
          <w:trHeight w:val="315"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н16</w:t>
            </w:r>
          </w:p>
        </w:tc>
        <w:tc>
          <w:tcPr>
            <w:tcW w:w="145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393279.10</w:t>
            </w:r>
          </w:p>
        </w:tc>
        <w:tc>
          <w:tcPr>
            <w:tcW w:w="1356"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1291479.07</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PrEx>
        <w:trPr>
          <w:gridAfter w:val="1"/>
          <w:wAfter w:w="7" w:type="dxa"/>
          <w:trHeight w:val="315"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н17</w:t>
            </w:r>
          </w:p>
        </w:tc>
        <w:tc>
          <w:tcPr>
            <w:tcW w:w="145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393275.62</w:t>
            </w:r>
          </w:p>
        </w:tc>
        <w:tc>
          <w:tcPr>
            <w:tcW w:w="1356"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1291483.96</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PrEx>
        <w:trPr>
          <w:gridAfter w:val="1"/>
          <w:wAfter w:w="7" w:type="dxa"/>
          <w:trHeight w:val="315"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н18</w:t>
            </w:r>
          </w:p>
        </w:tc>
        <w:tc>
          <w:tcPr>
            <w:tcW w:w="145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393274.89</w:t>
            </w:r>
          </w:p>
        </w:tc>
        <w:tc>
          <w:tcPr>
            <w:tcW w:w="1356"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1291502.27</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PrEx>
        <w:trPr>
          <w:gridAfter w:val="1"/>
          <w:wAfter w:w="7" w:type="dxa"/>
          <w:trHeight w:val="315"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н19</w:t>
            </w:r>
          </w:p>
        </w:tc>
        <w:tc>
          <w:tcPr>
            <w:tcW w:w="145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393275.50</w:t>
            </w:r>
          </w:p>
        </w:tc>
        <w:tc>
          <w:tcPr>
            <w:tcW w:w="1356"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1291502.30</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PrEx>
        <w:trPr>
          <w:gridAfter w:val="1"/>
          <w:wAfter w:w="7" w:type="dxa"/>
          <w:trHeight w:val="315"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н20</w:t>
            </w:r>
          </w:p>
        </w:tc>
        <w:tc>
          <w:tcPr>
            <w:tcW w:w="145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393277.26</w:t>
            </w:r>
          </w:p>
        </w:tc>
        <w:tc>
          <w:tcPr>
            <w:tcW w:w="1356"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1291502.38</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PrEx>
        <w:trPr>
          <w:gridAfter w:val="1"/>
          <w:wAfter w:w="7" w:type="dxa"/>
          <w:trHeight w:val="315"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н21</w:t>
            </w:r>
          </w:p>
        </w:tc>
        <w:tc>
          <w:tcPr>
            <w:tcW w:w="145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393291.23</w:t>
            </w:r>
          </w:p>
        </w:tc>
        <w:tc>
          <w:tcPr>
            <w:tcW w:w="1356"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1291503.03</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PrEx>
        <w:trPr>
          <w:gridAfter w:val="1"/>
          <w:wAfter w:w="7" w:type="dxa"/>
          <w:trHeight w:val="315"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н22</w:t>
            </w:r>
          </w:p>
        </w:tc>
        <w:tc>
          <w:tcPr>
            <w:tcW w:w="145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393293.63</w:t>
            </w:r>
          </w:p>
        </w:tc>
        <w:tc>
          <w:tcPr>
            <w:tcW w:w="1356"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1291476.98</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PrEx>
        <w:trPr>
          <w:gridAfter w:val="1"/>
          <w:wAfter w:w="7" w:type="dxa"/>
          <w:trHeight w:val="315"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н23</w:t>
            </w:r>
          </w:p>
        </w:tc>
        <w:tc>
          <w:tcPr>
            <w:tcW w:w="145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393296.14</w:t>
            </w:r>
          </w:p>
        </w:tc>
        <w:tc>
          <w:tcPr>
            <w:tcW w:w="1356"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1291477.10</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PrEx>
        <w:trPr>
          <w:gridAfter w:val="1"/>
          <w:wAfter w:w="7" w:type="dxa"/>
          <w:trHeight w:val="315"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н24</w:t>
            </w:r>
          </w:p>
        </w:tc>
        <w:tc>
          <w:tcPr>
            <w:tcW w:w="145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393303.58</w:t>
            </w:r>
          </w:p>
        </w:tc>
        <w:tc>
          <w:tcPr>
            <w:tcW w:w="1356"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1291477.44</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PrEx>
        <w:trPr>
          <w:gridAfter w:val="1"/>
          <w:wAfter w:w="7" w:type="dxa"/>
          <w:trHeight w:val="315"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н25</w:t>
            </w:r>
          </w:p>
        </w:tc>
        <w:tc>
          <w:tcPr>
            <w:tcW w:w="145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393303.97</w:t>
            </w:r>
          </w:p>
        </w:tc>
        <w:tc>
          <w:tcPr>
            <w:tcW w:w="1356"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1291469.11</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PrEx>
        <w:trPr>
          <w:gridAfter w:val="1"/>
          <w:wAfter w:w="7" w:type="dxa"/>
          <w:trHeight w:val="90"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н26</w:t>
            </w:r>
          </w:p>
        </w:tc>
        <w:tc>
          <w:tcPr>
            <w:tcW w:w="145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393304.46</w:t>
            </w:r>
          </w:p>
        </w:tc>
        <w:tc>
          <w:tcPr>
            <w:tcW w:w="1356"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1291459.41</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PrEx>
        <w:trPr>
          <w:gridAfter w:val="1"/>
          <w:wAfter w:w="7" w:type="dxa"/>
          <w:trHeight w:val="315"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н27</w:t>
            </w:r>
          </w:p>
        </w:tc>
        <w:tc>
          <w:tcPr>
            <w:tcW w:w="1450"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393305.14</w:t>
            </w:r>
          </w:p>
        </w:tc>
        <w:tc>
          <w:tcPr>
            <w:tcW w:w="1356"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default"/>
                <w:color w:val="000000"/>
                <w:lang w:val="en-US" w:eastAsia="zh-CN"/>
              </w:rPr>
              <w:t>1291444.08</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PrEx>
        <w:trPr>
          <w:trHeight w:val="315" w:hRule="atLeast"/>
        </w:trPr>
        <w:tc>
          <w:tcPr>
            <w:tcW w:w="5829"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b/>
                <w:bCs/>
                <w:color w:val="000000"/>
              </w:rPr>
            </w:pPr>
            <w:r>
              <w:rPr>
                <w:b/>
                <w:bCs/>
                <w:color w:val="000000"/>
                <w:lang w:val="ru-RU"/>
              </w:rPr>
              <w:t>Первый вариант, в</w:t>
            </w:r>
            <w:r>
              <w:rPr>
                <w:b/>
                <w:bCs/>
                <w:color w:val="000000"/>
              </w:rPr>
              <w:t>торой этап</w:t>
            </w:r>
          </w:p>
        </w:tc>
      </w:tr>
      <w:tr>
        <w:tblPrEx>
          <w:tblLayout w:type="fixed"/>
        </w:tblPrEx>
        <w:trPr>
          <w:gridAfter w:val="1"/>
          <w:wAfter w:w="7" w:type="dxa"/>
          <w:trHeight w:val="300" w:hRule="atLeast"/>
        </w:trPr>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:ЗУ2</w:t>
            </w:r>
          </w:p>
        </w:tc>
        <w:tc>
          <w:tcPr>
            <w:tcW w:w="96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н1</w:t>
            </w:r>
          </w:p>
        </w:tc>
        <w:tc>
          <w:tcPr>
            <w:tcW w:w="145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393338.04</w:t>
            </w:r>
          </w:p>
        </w:tc>
        <w:tc>
          <w:tcPr>
            <w:tcW w:w="1356"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1291445.93</w:t>
            </w:r>
          </w:p>
        </w:tc>
        <w:tc>
          <w:tcPr>
            <w:tcW w:w="922" w:type="dxa"/>
            <w:gridSpan w:val="2"/>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3579</w:t>
            </w:r>
          </w:p>
        </w:tc>
      </w:tr>
      <w:tr>
        <w:tblPrEx>
          <w:tblLayout w:type="fixed"/>
          <w:tblCellMar>
            <w:top w:w="0" w:type="dxa"/>
            <w:left w:w="108" w:type="dxa"/>
            <w:bottom w:w="0" w:type="dxa"/>
            <w:right w:w="108" w:type="dxa"/>
          </w:tblCellMar>
        </w:tblPrEx>
        <w:trPr>
          <w:gridAfter w:val="1"/>
          <w:wAfter w:w="7" w:type="dxa"/>
          <w:trHeight w:val="300"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н2</w:t>
            </w:r>
          </w:p>
        </w:tc>
        <w:tc>
          <w:tcPr>
            <w:tcW w:w="145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393305.14</w:t>
            </w:r>
          </w:p>
        </w:tc>
        <w:tc>
          <w:tcPr>
            <w:tcW w:w="1356"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1291444.08</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00"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н3</w:t>
            </w:r>
          </w:p>
        </w:tc>
        <w:tc>
          <w:tcPr>
            <w:tcW w:w="145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393277.35</w:t>
            </w:r>
          </w:p>
        </w:tc>
        <w:tc>
          <w:tcPr>
            <w:tcW w:w="1356"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1291443.17</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00"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н4</w:t>
            </w:r>
          </w:p>
        </w:tc>
        <w:tc>
          <w:tcPr>
            <w:tcW w:w="145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393275.95</w:t>
            </w:r>
          </w:p>
        </w:tc>
        <w:tc>
          <w:tcPr>
            <w:tcW w:w="1356"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1291474.51</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00"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н5</w:t>
            </w:r>
          </w:p>
        </w:tc>
        <w:tc>
          <w:tcPr>
            <w:tcW w:w="145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393275.78</w:t>
            </w:r>
          </w:p>
        </w:tc>
        <w:tc>
          <w:tcPr>
            <w:tcW w:w="1356"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1291480.31</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00"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н6</w:t>
            </w:r>
          </w:p>
        </w:tc>
        <w:tc>
          <w:tcPr>
            <w:tcW w:w="145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393277.61</w:t>
            </w:r>
          </w:p>
        </w:tc>
        <w:tc>
          <w:tcPr>
            <w:tcW w:w="1356"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1291477.74</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00"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н7</w:t>
            </w:r>
          </w:p>
        </w:tc>
        <w:tc>
          <w:tcPr>
            <w:tcW w:w="145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393279.10</w:t>
            </w:r>
          </w:p>
        </w:tc>
        <w:tc>
          <w:tcPr>
            <w:tcW w:w="1356"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1291479.07</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00"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н8</w:t>
            </w:r>
          </w:p>
        </w:tc>
        <w:tc>
          <w:tcPr>
            <w:tcW w:w="145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393275.62</w:t>
            </w:r>
          </w:p>
        </w:tc>
        <w:tc>
          <w:tcPr>
            <w:tcW w:w="1356"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1291483.96</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00"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н9</w:t>
            </w:r>
          </w:p>
        </w:tc>
        <w:tc>
          <w:tcPr>
            <w:tcW w:w="145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393274.89</w:t>
            </w:r>
          </w:p>
        </w:tc>
        <w:tc>
          <w:tcPr>
            <w:tcW w:w="1356"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1291502.27</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00"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н10</w:t>
            </w:r>
          </w:p>
        </w:tc>
        <w:tc>
          <w:tcPr>
            <w:tcW w:w="145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393275.50</w:t>
            </w:r>
          </w:p>
        </w:tc>
        <w:tc>
          <w:tcPr>
            <w:tcW w:w="1356"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1291502.30</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00"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н11</w:t>
            </w:r>
          </w:p>
        </w:tc>
        <w:tc>
          <w:tcPr>
            <w:tcW w:w="145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393277.26</w:t>
            </w:r>
          </w:p>
        </w:tc>
        <w:tc>
          <w:tcPr>
            <w:tcW w:w="1356"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1291502.38</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00"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н12</w:t>
            </w:r>
          </w:p>
        </w:tc>
        <w:tc>
          <w:tcPr>
            <w:tcW w:w="145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393291.23</w:t>
            </w:r>
          </w:p>
        </w:tc>
        <w:tc>
          <w:tcPr>
            <w:tcW w:w="1356"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1291503.03</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00"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н13</w:t>
            </w:r>
          </w:p>
        </w:tc>
        <w:tc>
          <w:tcPr>
            <w:tcW w:w="145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393293.63</w:t>
            </w:r>
          </w:p>
        </w:tc>
        <w:tc>
          <w:tcPr>
            <w:tcW w:w="1356"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1291476.98</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00"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н14</w:t>
            </w:r>
          </w:p>
        </w:tc>
        <w:tc>
          <w:tcPr>
            <w:tcW w:w="145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393296.14</w:t>
            </w:r>
          </w:p>
        </w:tc>
        <w:tc>
          <w:tcPr>
            <w:tcW w:w="1356"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1291477.10</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00"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н15</w:t>
            </w:r>
          </w:p>
        </w:tc>
        <w:tc>
          <w:tcPr>
            <w:tcW w:w="145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393303.58</w:t>
            </w:r>
          </w:p>
        </w:tc>
        <w:tc>
          <w:tcPr>
            <w:tcW w:w="1356"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1291477.44</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00"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н16</w:t>
            </w:r>
          </w:p>
        </w:tc>
        <w:tc>
          <w:tcPr>
            <w:tcW w:w="145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393307.80</w:t>
            </w:r>
          </w:p>
        </w:tc>
        <w:tc>
          <w:tcPr>
            <w:tcW w:w="1356"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1291477.64</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н17</w:t>
            </w:r>
          </w:p>
        </w:tc>
        <w:tc>
          <w:tcPr>
            <w:tcW w:w="145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393312.69</w:t>
            </w:r>
          </w:p>
        </w:tc>
        <w:tc>
          <w:tcPr>
            <w:tcW w:w="1356"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1291477.84</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н18</w:t>
            </w:r>
          </w:p>
        </w:tc>
        <w:tc>
          <w:tcPr>
            <w:tcW w:w="145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393336.78</w:t>
            </w:r>
          </w:p>
        </w:tc>
        <w:tc>
          <w:tcPr>
            <w:tcW w:w="1356"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1291478.99</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н19</w:t>
            </w:r>
          </w:p>
        </w:tc>
        <w:tc>
          <w:tcPr>
            <w:tcW w:w="145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393365.45</w:t>
            </w:r>
          </w:p>
        </w:tc>
        <w:tc>
          <w:tcPr>
            <w:tcW w:w="1356"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1291480.34</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н20</w:t>
            </w:r>
          </w:p>
        </w:tc>
        <w:tc>
          <w:tcPr>
            <w:tcW w:w="145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393365.73</w:t>
            </w:r>
          </w:p>
        </w:tc>
        <w:tc>
          <w:tcPr>
            <w:tcW w:w="1356"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1291467.13</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н21</w:t>
            </w:r>
          </w:p>
        </w:tc>
        <w:tc>
          <w:tcPr>
            <w:tcW w:w="145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393365.75</w:t>
            </w:r>
          </w:p>
        </w:tc>
        <w:tc>
          <w:tcPr>
            <w:tcW w:w="1356"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1291466.40</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н22</w:t>
            </w:r>
          </w:p>
        </w:tc>
        <w:tc>
          <w:tcPr>
            <w:tcW w:w="145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393371.90</w:t>
            </w:r>
          </w:p>
        </w:tc>
        <w:tc>
          <w:tcPr>
            <w:tcW w:w="1356"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1291466.54</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н23</w:t>
            </w:r>
          </w:p>
        </w:tc>
        <w:tc>
          <w:tcPr>
            <w:tcW w:w="145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393373.44</w:t>
            </w:r>
          </w:p>
        </w:tc>
        <w:tc>
          <w:tcPr>
            <w:tcW w:w="1356"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1291462.62</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н24</w:t>
            </w:r>
          </w:p>
        </w:tc>
        <w:tc>
          <w:tcPr>
            <w:tcW w:w="145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393378.32</w:t>
            </w:r>
          </w:p>
        </w:tc>
        <w:tc>
          <w:tcPr>
            <w:tcW w:w="1356"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1291450.23</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top w:val="nil"/>
              <w:left w:val="single" w:color="auto" w:sz="4" w:space="0"/>
              <w:bottom w:val="single" w:color="auto" w:sz="4" w:space="0"/>
              <w:right w:val="single" w:color="auto" w:sz="4" w:space="0"/>
            </w:tcBorders>
            <w:vAlign w:val="center"/>
          </w:tcPr>
          <w:p>
            <w:pPr>
              <w:rPr>
                <w:color w:val="000000"/>
              </w:rPr>
            </w:pPr>
          </w:p>
        </w:tc>
        <w:tc>
          <w:tcPr>
            <w:tcW w:w="96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н25</w:t>
            </w:r>
          </w:p>
        </w:tc>
        <w:tc>
          <w:tcPr>
            <w:tcW w:w="1450"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393378.60</w:t>
            </w:r>
          </w:p>
        </w:tc>
        <w:tc>
          <w:tcPr>
            <w:tcW w:w="1356" w:type="dxa"/>
            <w:tcBorders>
              <w:top w:val="nil"/>
              <w:left w:val="nil"/>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1291447.95</w:t>
            </w:r>
          </w:p>
        </w:tc>
        <w:tc>
          <w:tcPr>
            <w:tcW w:w="922" w:type="dxa"/>
            <w:gridSpan w:val="2"/>
            <w:vMerge w:val="continue"/>
            <w:tcBorders>
              <w:top w:val="nil"/>
              <w:left w:val="single" w:color="auto" w:sz="4" w:space="0"/>
              <w:bottom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5822" w:type="dxa"/>
            <w:gridSpan w:val="6"/>
            <w:tcBorders>
              <w:top w:val="single" w:color="auto" w:sz="4" w:space="0"/>
              <w:left w:val="single" w:color="auto" w:sz="4" w:space="0"/>
              <w:bottom w:val="single" w:color="auto" w:sz="4" w:space="0"/>
              <w:right w:val="single" w:color="auto" w:sz="4" w:space="0"/>
            </w:tcBorders>
            <w:vAlign w:val="center"/>
          </w:tcPr>
          <w:p>
            <w:pPr>
              <w:jc w:val="center"/>
              <w:rPr>
                <w:color w:val="000000"/>
              </w:rPr>
            </w:pPr>
            <w:r>
              <w:rPr>
                <w:b/>
                <w:bCs/>
                <w:color w:val="000000"/>
                <w:lang w:val="ru-RU"/>
              </w:rPr>
              <w:t>Второй вариант, п</w:t>
            </w:r>
            <w:r>
              <w:rPr>
                <w:b/>
                <w:bCs/>
                <w:color w:val="000000"/>
              </w:rPr>
              <w:t>ервый этап</w:t>
            </w: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restart"/>
            <w:tcBorders>
              <w:top w:val="single" w:color="auto" w:sz="4" w:space="0"/>
              <w:left w:val="single" w:color="auto" w:sz="4" w:space="0"/>
              <w:right w:val="single" w:color="auto" w:sz="4" w:space="0"/>
            </w:tcBorders>
            <w:vAlign w:val="center"/>
          </w:tcPr>
          <w:p>
            <w:pPr>
              <w:jc w:val="center"/>
              <w:rPr>
                <w:color w:val="000000"/>
              </w:rPr>
            </w:pPr>
            <w:r>
              <w:rPr>
                <w:color w:val="000000"/>
              </w:rPr>
              <w:t>:ЗУ1</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н1</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393277.35</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1291443.17</w:t>
            </w:r>
          </w:p>
        </w:tc>
        <w:tc>
          <w:tcPr>
            <w:tcW w:w="922" w:type="dxa"/>
            <w:gridSpan w:val="2"/>
            <w:vMerge w:val="restart"/>
            <w:tcBorders>
              <w:top w:val="single" w:color="auto" w:sz="4" w:space="0"/>
              <w:left w:val="single" w:color="auto" w:sz="4" w:space="0"/>
              <w:right w:val="single" w:color="auto" w:sz="4" w:space="0"/>
            </w:tcBorders>
            <w:vAlign w:val="center"/>
          </w:tcPr>
          <w:p>
            <w:pPr>
              <w:jc w:val="center"/>
              <w:rPr>
                <w:color w:val="000000"/>
                <w:lang w:val="ru-RU"/>
              </w:rPr>
            </w:pPr>
            <w:r>
              <w:rPr>
                <w:color w:val="000000"/>
                <w:lang w:val="ru-RU"/>
              </w:rPr>
              <w:t>1359</w:t>
            </w: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н2</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393275.95</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1291474.51</w:t>
            </w:r>
          </w:p>
        </w:tc>
        <w:tc>
          <w:tcPr>
            <w:tcW w:w="922" w:type="dxa"/>
            <w:gridSpan w:val="2"/>
            <w:vMerge w:val="continue"/>
            <w:tcBorders>
              <w:left w:val="single" w:color="auto" w:sz="4" w:space="0"/>
              <w:right w:val="single" w:color="auto" w:sz="4" w:space="0"/>
            </w:tcBorders>
            <w:vAlign w:val="center"/>
          </w:tcPr>
          <w:p>
            <w:pPr>
              <w:keepNext w:val="0"/>
              <w:keepLines w:val="0"/>
              <w:widowControl/>
              <w:suppressLineNumbers w:val="0"/>
              <w:jc w:val="left"/>
              <w:textAlignment w:val="cente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н3</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393275.78</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1291480.31</w:t>
            </w:r>
          </w:p>
        </w:tc>
        <w:tc>
          <w:tcPr>
            <w:tcW w:w="922" w:type="dxa"/>
            <w:gridSpan w:val="2"/>
            <w:vMerge w:val="continue"/>
            <w:tcBorders>
              <w:left w:val="single" w:color="auto" w:sz="4" w:space="0"/>
              <w:right w:val="single" w:color="auto" w:sz="4" w:space="0"/>
            </w:tcBorders>
            <w:vAlign w:val="center"/>
          </w:tcPr>
          <w:p>
            <w:pPr>
              <w:keepNext w:val="0"/>
              <w:keepLines w:val="0"/>
              <w:widowControl/>
              <w:suppressLineNumbers w:val="0"/>
              <w:jc w:val="left"/>
              <w:textAlignment w:val="cente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н4</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393277.61</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1291477.74</w:t>
            </w:r>
          </w:p>
        </w:tc>
        <w:tc>
          <w:tcPr>
            <w:tcW w:w="922" w:type="dxa"/>
            <w:gridSpan w:val="2"/>
            <w:vMerge w:val="continue"/>
            <w:tcBorders>
              <w:left w:val="single" w:color="auto" w:sz="4" w:space="0"/>
              <w:right w:val="single" w:color="auto" w:sz="4" w:space="0"/>
            </w:tcBorders>
            <w:vAlign w:val="center"/>
          </w:tcPr>
          <w:p>
            <w:pPr>
              <w:keepNext w:val="0"/>
              <w:keepLines w:val="0"/>
              <w:widowControl/>
              <w:suppressLineNumbers w:val="0"/>
              <w:jc w:val="left"/>
              <w:textAlignment w:val="cente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н5</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393279.10</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1291479.07</w:t>
            </w:r>
          </w:p>
        </w:tc>
        <w:tc>
          <w:tcPr>
            <w:tcW w:w="922" w:type="dxa"/>
            <w:gridSpan w:val="2"/>
            <w:vMerge w:val="continue"/>
            <w:tcBorders>
              <w:left w:val="single" w:color="auto" w:sz="4" w:space="0"/>
              <w:right w:val="single" w:color="auto" w:sz="4" w:space="0"/>
            </w:tcBorders>
            <w:vAlign w:val="center"/>
          </w:tcPr>
          <w:p>
            <w:pPr>
              <w:keepNext w:val="0"/>
              <w:keepLines w:val="0"/>
              <w:widowControl/>
              <w:suppressLineNumbers w:val="0"/>
              <w:jc w:val="left"/>
              <w:textAlignment w:val="cente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н6</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393275.62</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1291483.96</w:t>
            </w:r>
          </w:p>
        </w:tc>
        <w:tc>
          <w:tcPr>
            <w:tcW w:w="922" w:type="dxa"/>
            <w:gridSpan w:val="2"/>
            <w:vMerge w:val="continue"/>
            <w:tcBorders>
              <w:left w:val="single" w:color="auto" w:sz="4" w:space="0"/>
              <w:right w:val="single" w:color="auto" w:sz="4" w:space="0"/>
            </w:tcBorders>
            <w:vAlign w:val="center"/>
          </w:tcPr>
          <w:p>
            <w:pPr>
              <w:keepNext w:val="0"/>
              <w:keepLines w:val="0"/>
              <w:widowControl/>
              <w:suppressLineNumbers w:val="0"/>
              <w:jc w:val="left"/>
              <w:textAlignment w:val="cente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н7</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393274.89</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1291502.27</w:t>
            </w:r>
          </w:p>
        </w:tc>
        <w:tc>
          <w:tcPr>
            <w:tcW w:w="922" w:type="dxa"/>
            <w:gridSpan w:val="2"/>
            <w:vMerge w:val="continue"/>
            <w:tcBorders>
              <w:left w:val="single" w:color="auto" w:sz="4" w:space="0"/>
              <w:right w:val="single" w:color="auto" w:sz="4" w:space="0"/>
            </w:tcBorders>
            <w:vAlign w:val="center"/>
          </w:tcPr>
          <w:p>
            <w:pPr>
              <w:keepNext w:val="0"/>
              <w:keepLines w:val="0"/>
              <w:widowControl/>
              <w:suppressLineNumbers w:val="0"/>
              <w:jc w:val="left"/>
              <w:textAlignment w:val="cente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н8</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393275.50</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1291502.30</w:t>
            </w:r>
          </w:p>
        </w:tc>
        <w:tc>
          <w:tcPr>
            <w:tcW w:w="922" w:type="dxa"/>
            <w:gridSpan w:val="2"/>
            <w:vMerge w:val="continue"/>
            <w:tcBorders>
              <w:left w:val="single" w:color="auto" w:sz="4" w:space="0"/>
              <w:right w:val="single" w:color="auto" w:sz="4" w:space="0"/>
            </w:tcBorders>
            <w:vAlign w:val="center"/>
          </w:tcPr>
          <w:p>
            <w:pPr>
              <w:keepNext w:val="0"/>
              <w:keepLines w:val="0"/>
              <w:widowControl/>
              <w:suppressLineNumbers w:val="0"/>
              <w:jc w:val="left"/>
              <w:textAlignment w:val="cente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н9</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393277.26</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1291502.38</w:t>
            </w:r>
          </w:p>
        </w:tc>
        <w:tc>
          <w:tcPr>
            <w:tcW w:w="922" w:type="dxa"/>
            <w:gridSpan w:val="2"/>
            <w:vMerge w:val="continue"/>
            <w:tcBorders>
              <w:left w:val="single" w:color="auto" w:sz="4" w:space="0"/>
              <w:right w:val="single" w:color="auto" w:sz="4" w:space="0"/>
            </w:tcBorders>
            <w:vAlign w:val="center"/>
          </w:tcPr>
          <w:p>
            <w:pPr>
              <w:keepNext w:val="0"/>
              <w:keepLines w:val="0"/>
              <w:widowControl/>
              <w:suppressLineNumbers w:val="0"/>
              <w:jc w:val="left"/>
              <w:textAlignment w:val="cente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н10</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393291.23</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1291503.03</w:t>
            </w:r>
          </w:p>
        </w:tc>
        <w:tc>
          <w:tcPr>
            <w:tcW w:w="922" w:type="dxa"/>
            <w:gridSpan w:val="2"/>
            <w:vMerge w:val="continue"/>
            <w:tcBorders>
              <w:left w:val="single" w:color="auto" w:sz="4" w:space="0"/>
              <w:right w:val="single" w:color="auto" w:sz="4" w:space="0"/>
            </w:tcBorders>
            <w:vAlign w:val="center"/>
          </w:tcPr>
          <w:p>
            <w:pPr>
              <w:keepNext w:val="0"/>
              <w:keepLines w:val="0"/>
              <w:widowControl/>
              <w:suppressLineNumbers w:val="0"/>
              <w:jc w:val="left"/>
              <w:textAlignment w:val="cente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н11</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393293.63</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1291476.98</w:t>
            </w:r>
          </w:p>
        </w:tc>
        <w:tc>
          <w:tcPr>
            <w:tcW w:w="922" w:type="dxa"/>
            <w:gridSpan w:val="2"/>
            <w:vMerge w:val="continue"/>
            <w:tcBorders>
              <w:left w:val="single" w:color="auto" w:sz="4" w:space="0"/>
              <w:right w:val="single" w:color="auto" w:sz="4" w:space="0"/>
            </w:tcBorders>
            <w:vAlign w:val="center"/>
          </w:tcPr>
          <w:p>
            <w:pPr>
              <w:keepNext w:val="0"/>
              <w:keepLines w:val="0"/>
              <w:widowControl/>
              <w:suppressLineNumbers w:val="0"/>
              <w:jc w:val="left"/>
              <w:textAlignment w:val="cente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н12</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393296.14</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1291477.10</w:t>
            </w:r>
          </w:p>
        </w:tc>
        <w:tc>
          <w:tcPr>
            <w:tcW w:w="922" w:type="dxa"/>
            <w:gridSpan w:val="2"/>
            <w:vMerge w:val="continue"/>
            <w:tcBorders>
              <w:left w:val="single" w:color="auto" w:sz="4" w:space="0"/>
              <w:right w:val="single" w:color="auto" w:sz="4" w:space="0"/>
            </w:tcBorders>
            <w:vAlign w:val="center"/>
          </w:tcPr>
          <w:p>
            <w:pPr>
              <w:keepNext w:val="0"/>
              <w:keepLines w:val="0"/>
              <w:widowControl/>
              <w:suppressLineNumbers w:val="0"/>
              <w:jc w:val="left"/>
              <w:textAlignment w:val="cente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н13</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393303.58</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1291477.44</w:t>
            </w:r>
          </w:p>
        </w:tc>
        <w:tc>
          <w:tcPr>
            <w:tcW w:w="922" w:type="dxa"/>
            <w:gridSpan w:val="2"/>
            <w:vMerge w:val="continue"/>
            <w:tcBorders>
              <w:left w:val="single" w:color="auto" w:sz="4" w:space="0"/>
              <w:right w:val="single" w:color="auto" w:sz="4" w:space="0"/>
            </w:tcBorders>
            <w:vAlign w:val="center"/>
          </w:tcPr>
          <w:p>
            <w:pPr>
              <w:keepNext w:val="0"/>
              <w:keepLines w:val="0"/>
              <w:widowControl/>
              <w:suppressLineNumbers w:val="0"/>
              <w:jc w:val="left"/>
              <w:textAlignment w:val="cente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н14</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393303.97</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1291469.11</w:t>
            </w:r>
          </w:p>
        </w:tc>
        <w:tc>
          <w:tcPr>
            <w:tcW w:w="922" w:type="dxa"/>
            <w:gridSpan w:val="2"/>
            <w:vMerge w:val="continue"/>
            <w:tcBorders>
              <w:left w:val="single" w:color="auto" w:sz="4" w:space="0"/>
              <w:right w:val="single" w:color="auto" w:sz="4" w:space="0"/>
            </w:tcBorders>
            <w:vAlign w:val="center"/>
          </w:tcPr>
          <w:p>
            <w:pPr>
              <w:keepNext w:val="0"/>
              <w:keepLines w:val="0"/>
              <w:widowControl/>
              <w:suppressLineNumbers w:val="0"/>
              <w:jc w:val="left"/>
              <w:textAlignment w:val="cente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н15</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393304.46</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1291459.41</w:t>
            </w:r>
          </w:p>
        </w:tc>
        <w:tc>
          <w:tcPr>
            <w:tcW w:w="922" w:type="dxa"/>
            <w:gridSpan w:val="2"/>
            <w:vMerge w:val="continue"/>
            <w:tcBorders>
              <w:left w:val="single" w:color="auto" w:sz="4" w:space="0"/>
              <w:right w:val="single" w:color="auto" w:sz="4" w:space="0"/>
            </w:tcBorders>
            <w:vAlign w:val="center"/>
          </w:tcPr>
          <w:p>
            <w:pPr>
              <w:keepNext w:val="0"/>
              <w:keepLines w:val="0"/>
              <w:widowControl/>
              <w:suppressLineNumbers w:val="0"/>
              <w:jc w:val="left"/>
              <w:textAlignment w:val="cente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bottom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н16</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393305.14</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1291444.08</w:t>
            </w:r>
          </w:p>
        </w:tc>
        <w:tc>
          <w:tcPr>
            <w:tcW w:w="922" w:type="dxa"/>
            <w:gridSpan w:val="2"/>
            <w:vMerge w:val="continue"/>
            <w:tcBorders>
              <w:left w:val="single" w:color="auto" w:sz="4" w:space="0"/>
              <w:bottom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5822" w:type="dxa"/>
            <w:gridSpan w:val="6"/>
            <w:tcBorders>
              <w:top w:val="single" w:color="auto" w:sz="4" w:space="0"/>
              <w:left w:val="single" w:color="auto" w:sz="4" w:space="0"/>
              <w:bottom w:val="single" w:color="auto" w:sz="4" w:space="0"/>
              <w:right w:val="single" w:color="auto" w:sz="4" w:space="0"/>
            </w:tcBorders>
            <w:vAlign w:val="center"/>
          </w:tcPr>
          <w:p>
            <w:pPr>
              <w:jc w:val="center"/>
              <w:rPr>
                <w:color w:val="000000"/>
              </w:rPr>
            </w:pPr>
            <w:r>
              <w:rPr>
                <w:b/>
                <w:bCs/>
                <w:color w:val="000000"/>
                <w:lang w:val="ru-RU"/>
              </w:rPr>
              <w:t xml:space="preserve">Второй вариант, второй </w:t>
            </w:r>
            <w:r>
              <w:rPr>
                <w:b/>
                <w:bCs/>
                <w:color w:val="000000"/>
              </w:rPr>
              <w:t>этап</w:t>
            </w: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restart"/>
            <w:tcBorders>
              <w:top w:val="single" w:color="auto" w:sz="4" w:space="0"/>
              <w:left w:val="single" w:color="auto" w:sz="4" w:space="0"/>
              <w:right w:val="single" w:color="auto" w:sz="4" w:space="0"/>
            </w:tcBorders>
            <w:vAlign w:val="center"/>
          </w:tcPr>
          <w:p>
            <w:pPr>
              <w:jc w:val="center"/>
              <w:rPr>
                <w:color w:val="000000"/>
              </w:rPr>
            </w:pPr>
            <w:r>
              <w:rPr>
                <w:color w:val="000000"/>
              </w:rPr>
              <w:t>:ЗУ</w:t>
            </w:r>
            <w:r>
              <w:rPr>
                <w:color w:val="000000"/>
                <w:lang w:val="ru-RU"/>
              </w:rPr>
              <w:t>2</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н1</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393378.60</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1291447.95</w:t>
            </w:r>
          </w:p>
        </w:tc>
        <w:tc>
          <w:tcPr>
            <w:tcW w:w="922" w:type="dxa"/>
            <w:gridSpan w:val="2"/>
            <w:vMerge w:val="restart"/>
            <w:tcBorders>
              <w:top w:val="single" w:color="auto" w:sz="4" w:space="0"/>
              <w:left w:val="single" w:color="auto" w:sz="4" w:space="0"/>
              <w:right w:val="single" w:color="auto" w:sz="4" w:space="0"/>
            </w:tcBorders>
            <w:vAlign w:val="center"/>
          </w:tcPr>
          <w:p>
            <w:pPr>
              <w:jc w:val="center"/>
              <w:rPr>
                <w:color w:val="000000"/>
                <w:lang w:val="ru-RU"/>
              </w:rPr>
            </w:pPr>
            <w:r>
              <w:rPr>
                <w:color w:val="000000"/>
                <w:lang w:val="ru-RU"/>
              </w:rPr>
              <w:t>2479</w:t>
            </w:r>
          </w:p>
        </w:tc>
      </w:tr>
      <w:tr>
        <w:tblPrEx>
          <w:tblLayout w:type="fixed"/>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н2</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393338.04</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1291445.93</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н3</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393337.50</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1291461.01</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н4</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393337.11</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1291470.31</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н5</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393336.78</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1291478.99</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н6</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393365.45</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1291480.34</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н7</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393365.73</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1291467.13</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н8</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393365.75</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1291466.40</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н9</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393371.90</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1291466.54</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н10</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393373.44</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1291462.62</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н11</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393378.32</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1291450.23</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 xml:space="preserve"> </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 xml:space="preserve"> </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н12</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393277.35</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1291443.17</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н13</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393275.95</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1291474.51</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н14</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393275.78</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1291480.31</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н15</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393277.61</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1291477.74</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н16</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393279.10</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1291479.07</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н17</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393275.62</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1291483.96</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н18</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393274.89</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1291502.27</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н19</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393275.50</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1291502.30</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н20</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393277.26</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1291502.38</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н21</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393291.23</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1291503.03</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н22</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393293.63</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1291476.98</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н23</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393296.14</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1291477.10</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н24</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393303.58</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1291477.44</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н25</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393303.97</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1291469.11</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н26</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393304.46</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1291459.41</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bottom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н27</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393305.14</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1291444.08</w:t>
            </w:r>
          </w:p>
        </w:tc>
        <w:tc>
          <w:tcPr>
            <w:tcW w:w="922" w:type="dxa"/>
            <w:gridSpan w:val="2"/>
            <w:vMerge w:val="continue"/>
            <w:tcBorders>
              <w:left w:val="single" w:color="auto" w:sz="4" w:space="0"/>
              <w:bottom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5822" w:type="dxa"/>
            <w:gridSpan w:val="6"/>
            <w:tcBorders>
              <w:top w:val="single" w:color="auto" w:sz="4" w:space="0"/>
              <w:left w:val="single" w:color="auto" w:sz="4" w:space="0"/>
              <w:bottom w:val="single" w:color="auto" w:sz="4" w:space="0"/>
              <w:right w:val="single" w:color="auto" w:sz="4" w:space="0"/>
            </w:tcBorders>
            <w:vAlign w:val="center"/>
          </w:tcPr>
          <w:p>
            <w:pPr>
              <w:jc w:val="center"/>
              <w:rPr>
                <w:color w:val="000000"/>
              </w:rPr>
            </w:pPr>
            <w:r>
              <w:rPr>
                <w:b/>
                <w:bCs/>
                <w:color w:val="000000"/>
                <w:lang w:val="ru-RU"/>
              </w:rPr>
              <w:t xml:space="preserve">Второй вариант, третий </w:t>
            </w:r>
            <w:r>
              <w:rPr>
                <w:b/>
                <w:bCs/>
                <w:color w:val="000000"/>
              </w:rPr>
              <w:t>этап</w:t>
            </w: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restart"/>
            <w:tcBorders>
              <w:top w:val="single" w:color="auto" w:sz="4" w:space="0"/>
              <w:left w:val="single" w:color="auto" w:sz="4" w:space="0"/>
              <w:right w:val="single" w:color="auto" w:sz="4" w:space="0"/>
            </w:tcBorders>
            <w:vAlign w:val="center"/>
          </w:tcPr>
          <w:p>
            <w:pPr>
              <w:jc w:val="center"/>
              <w:rPr>
                <w:color w:val="000000"/>
              </w:rPr>
            </w:pPr>
            <w:r>
              <w:rPr>
                <w:color w:val="000000"/>
              </w:rPr>
              <w:t>:ЗУ</w:t>
            </w:r>
            <w:r>
              <w:rPr>
                <w:color w:val="000000"/>
                <w:lang w:val="ru-RU"/>
              </w:rPr>
              <w:t>3</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н1</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393338.04</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1291445.93</w:t>
            </w:r>
          </w:p>
        </w:tc>
        <w:tc>
          <w:tcPr>
            <w:tcW w:w="922" w:type="dxa"/>
            <w:gridSpan w:val="2"/>
            <w:vMerge w:val="restart"/>
            <w:tcBorders>
              <w:top w:val="single" w:color="auto" w:sz="4" w:space="0"/>
              <w:left w:val="single" w:color="auto" w:sz="4" w:space="0"/>
              <w:right w:val="single" w:color="auto" w:sz="4" w:space="0"/>
            </w:tcBorders>
            <w:vAlign w:val="center"/>
          </w:tcPr>
          <w:p>
            <w:pPr>
              <w:jc w:val="center"/>
              <w:rPr>
                <w:color w:val="000000"/>
                <w:lang w:val="ru-RU"/>
              </w:rPr>
            </w:pPr>
            <w:r>
              <w:rPr>
                <w:color w:val="000000"/>
                <w:lang w:val="ru-RU"/>
              </w:rPr>
              <w:t>3579</w:t>
            </w:r>
          </w:p>
        </w:tc>
      </w:tr>
      <w:tr>
        <w:tblPrEx>
          <w:tblLayout w:type="fixed"/>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н2</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393305.14</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1291444.08</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н3</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393277.35</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1291443.17</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н4</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393275.95</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1291474.51</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н5</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393275.78</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1291480.31</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н6</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393277.61</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1291477.74</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н7</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393279.10</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1291479.07</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н8</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393275.62</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1291483.96</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н9</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393274.89</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1291502.27</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н10</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393275.50</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1291502.30</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н11</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393277.26</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1291502.38</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н12</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393291.23</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1291503.03</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н13</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393293.63</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1291476.98</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н14</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393296.14</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1291477.10</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н15</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393303.58</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1291477.44</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н16</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393307.80</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1291477.64</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н17</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393312.69</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1291477.84</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н18</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393336.78</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1291478.99</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н19</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393365.45</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1291480.34</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н20</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393365.73</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1291467.13</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н21</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393365.75</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1291466.40</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н22</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393371.90</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1291466.54</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н23</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393373.44</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1291462.62</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н24</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393378.32</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1291450.23</w:t>
            </w:r>
          </w:p>
        </w:tc>
        <w:tc>
          <w:tcPr>
            <w:tcW w:w="922" w:type="dxa"/>
            <w:gridSpan w:val="2"/>
            <w:vMerge w:val="continue"/>
            <w:tcBorders>
              <w:left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gridAfter w:val="1"/>
          <w:wAfter w:w="7" w:type="dxa"/>
          <w:trHeight w:val="315" w:hRule="atLeast"/>
        </w:trPr>
        <w:tc>
          <w:tcPr>
            <w:tcW w:w="1134" w:type="dxa"/>
            <w:vMerge w:val="continue"/>
            <w:tcBorders>
              <w:left w:val="single" w:color="auto" w:sz="4" w:space="0"/>
              <w:bottom w:val="single" w:color="auto" w:sz="4" w:space="0"/>
              <w:right w:val="single" w:color="auto" w:sz="4" w:space="0"/>
            </w:tcBorders>
            <w:vAlign w:val="center"/>
          </w:tcPr>
          <w:p>
            <w:pPr>
              <w:rPr>
                <w:color w:val="000000"/>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н25</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393378.60</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000000"/>
                <w:lang w:val="en-US" w:eastAsia="zh-CN"/>
              </w:rPr>
            </w:pPr>
            <w:r>
              <w:rPr>
                <w:rFonts w:hint="default"/>
                <w:color w:val="000000"/>
                <w:lang w:val="en-US" w:eastAsia="zh-CN"/>
              </w:rPr>
              <w:t>1291447.95</w:t>
            </w:r>
          </w:p>
        </w:tc>
        <w:tc>
          <w:tcPr>
            <w:tcW w:w="922" w:type="dxa"/>
            <w:gridSpan w:val="2"/>
            <w:vMerge w:val="continue"/>
            <w:tcBorders>
              <w:left w:val="single" w:color="auto" w:sz="4" w:space="0"/>
              <w:bottom w:val="single" w:color="auto" w:sz="4" w:space="0"/>
              <w:right w:val="single" w:color="auto" w:sz="4" w:space="0"/>
            </w:tcBorders>
            <w:vAlign w:val="center"/>
          </w:tcPr>
          <w:p>
            <w:pPr>
              <w:rPr>
                <w:color w:val="000000"/>
              </w:rPr>
            </w:pPr>
          </w:p>
        </w:tc>
      </w:tr>
    </w:tbl>
    <w:p>
      <w:pPr>
        <w:rPr>
          <w:szCs w:val="28"/>
        </w:rPr>
      </w:pPr>
    </w:p>
    <w:p>
      <w:pPr>
        <w:suppressAutoHyphens/>
        <w:ind w:left="928"/>
        <w:jc w:val="center"/>
        <w:rPr>
          <w:b/>
          <w:bCs/>
          <w:sz w:val="28"/>
          <w:szCs w:val="28"/>
          <w:lang w:eastAsia="ar-SA"/>
        </w:rPr>
      </w:pPr>
      <w:r>
        <w:rPr>
          <w:b/>
          <w:bCs/>
          <w:sz w:val="28"/>
          <w:szCs w:val="28"/>
          <w:lang w:eastAsia="ar-SA"/>
        </w:rPr>
        <w:t>13.4 Обоснование принятых решений</w:t>
      </w:r>
    </w:p>
    <w:p>
      <w:pPr>
        <w:rPr>
          <w:sz w:val="28"/>
          <w:szCs w:val="28"/>
        </w:rPr>
      </w:pPr>
    </w:p>
    <w:p>
      <w:pPr>
        <w:suppressAutoHyphens/>
        <w:ind w:firstLine="709"/>
        <w:jc w:val="both"/>
        <w:rPr>
          <w:sz w:val="28"/>
          <w:szCs w:val="28"/>
          <w:lang w:eastAsia="ar-SA"/>
        </w:rPr>
      </w:pPr>
      <w:r>
        <w:rPr>
          <w:sz w:val="28"/>
          <w:szCs w:val="28"/>
          <w:lang w:eastAsia="ar-SA"/>
        </w:rPr>
        <w:t>При разработке проекта межевания территорий под многоквартирным  жилым домом в границы земельных участков включены территории под зданиями и сооружениями, проездами и проходами к зданиям и сооружениям, открытые площадки для временного хранения автомобилей, придомовые зелёные насаждения, площадки для отдыха и игр детей, хозяйственные площадки.</w:t>
      </w:r>
    </w:p>
    <w:p>
      <w:pPr>
        <w:suppressAutoHyphens/>
        <w:ind w:firstLine="709"/>
        <w:jc w:val="both"/>
        <w:rPr>
          <w:sz w:val="28"/>
          <w:szCs w:val="28"/>
          <w:lang w:eastAsia="ar-SA"/>
        </w:rPr>
      </w:pPr>
      <w:r>
        <w:rPr>
          <w:sz w:val="28"/>
          <w:szCs w:val="28"/>
          <w:lang w:eastAsia="ar-SA"/>
        </w:rPr>
        <w:t>Решение о выполнении землеустроительных работ с целью уточнения границ земельных участков, учтённых в государственном кадастре недвижимости, предусмотренных проектом межевания территории, принимается собственником объекта недвижимости после утверждения проекта межевания в установленном действующим законодательством порядке.</w:t>
      </w:r>
    </w:p>
    <w:p>
      <w:pPr>
        <w:suppressAutoHyphens/>
        <w:ind w:firstLine="709"/>
        <w:jc w:val="both"/>
        <w:rPr>
          <w:i/>
          <w:sz w:val="28"/>
          <w:szCs w:val="28"/>
          <w:lang w:eastAsia="ar-SA"/>
        </w:rPr>
      </w:pPr>
      <w:r>
        <w:rPr>
          <w:sz w:val="28"/>
          <w:szCs w:val="28"/>
          <w:lang w:eastAsia="ar-SA"/>
        </w:rPr>
        <w:t xml:space="preserve">Технико-экономические показатели проекта межевания приведены в </w:t>
      </w:r>
      <w:r>
        <w:rPr>
          <w:i/>
          <w:sz w:val="28"/>
          <w:szCs w:val="28"/>
          <w:lang w:eastAsia="ar-SA"/>
        </w:rPr>
        <w:t>Таблице 13.5.1.</w:t>
      </w:r>
    </w:p>
    <w:p>
      <w:pPr>
        <w:suppressAutoHyphens/>
        <w:ind w:firstLine="709"/>
        <w:jc w:val="both"/>
        <w:rPr>
          <w:sz w:val="28"/>
          <w:szCs w:val="28"/>
          <w:lang w:eastAsia="ar-SA"/>
        </w:rPr>
      </w:pPr>
      <w:r>
        <w:rPr>
          <w:sz w:val="28"/>
          <w:szCs w:val="28"/>
          <w:lang w:val="ru-RU" w:eastAsia="ar-SA"/>
        </w:rPr>
        <w:t xml:space="preserve">Проектом предусмотрено два варианта поэтапного </w:t>
      </w:r>
      <w:r>
        <w:rPr>
          <w:sz w:val="28"/>
          <w:szCs w:val="28"/>
          <w:lang w:eastAsia="ar-SA"/>
        </w:rPr>
        <w:t>межевани</w:t>
      </w:r>
      <w:r>
        <w:rPr>
          <w:sz w:val="28"/>
          <w:szCs w:val="28"/>
          <w:lang w:val="ru-RU" w:eastAsia="ar-SA"/>
        </w:rPr>
        <w:t>я.</w:t>
      </w:r>
      <w:r>
        <w:rPr>
          <w:sz w:val="28"/>
          <w:szCs w:val="28"/>
          <w:lang w:eastAsia="ar-SA"/>
        </w:rPr>
        <w:t xml:space="preserve"> </w:t>
      </w:r>
    </w:p>
    <w:p>
      <w:pPr>
        <w:suppressAutoHyphens/>
        <w:ind w:firstLine="709"/>
        <w:jc w:val="both"/>
        <w:rPr>
          <w:i/>
          <w:iCs/>
          <w:sz w:val="28"/>
          <w:szCs w:val="28"/>
          <w:lang w:val="ru-RU" w:eastAsia="ar-SA"/>
        </w:rPr>
      </w:pPr>
      <w:r>
        <w:rPr>
          <w:i/>
          <w:iCs/>
          <w:sz w:val="28"/>
          <w:szCs w:val="28"/>
          <w:lang w:val="ru-RU" w:eastAsia="ar-SA"/>
        </w:rPr>
        <w:t>Первый вариант:</w:t>
      </w:r>
    </w:p>
    <w:p>
      <w:pPr>
        <w:suppressAutoHyphens/>
        <w:ind w:firstLine="709"/>
        <w:jc w:val="both"/>
        <w:rPr>
          <w:sz w:val="28"/>
          <w:szCs w:val="28"/>
          <w:lang w:eastAsia="ar-SA"/>
        </w:rPr>
      </w:pPr>
      <w:r>
        <w:rPr>
          <w:sz w:val="28"/>
          <w:szCs w:val="28"/>
          <w:lang w:val="ru-RU" w:eastAsia="ar-SA"/>
        </w:rPr>
        <w:t xml:space="preserve">- </w:t>
      </w:r>
      <w:r>
        <w:rPr>
          <w:sz w:val="28"/>
          <w:szCs w:val="28"/>
          <w:lang w:eastAsia="ar-SA"/>
        </w:rPr>
        <w:t>На первом этапе образуется земельный участок :ЗУ1 путем перераспределения земельн</w:t>
      </w:r>
      <w:r>
        <w:rPr>
          <w:sz w:val="28"/>
          <w:szCs w:val="28"/>
          <w:lang w:val="ru-RU" w:eastAsia="ar-SA"/>
        </w:rPr>
        <w:t>ых</w:t>
      </w:r>
      <w:r>
        <w:rPr>
          <w:sz w:val="28"/>
          <w:szCs w:val="28"/>
          <w:lang w:eastAsia="ar-SA"/>
        </w:rPr>
        <w:t xml:space="preserve"> участк</w:t>
      </w:r>
      <w:r>
        <w:rPr>
          <w:sz w:val="28"/>
          <w:szCs w:val="28"/>
          <w:lang w:val="ru-RU" w:eastAsia="ar-SA"/>
        </w:rPr>
        <w:t>ов</w:t>
      </w:r>
      <w:r>
        <w:rPr>
          <w:sz w:val="28"/>
          <w:szCs w:val="28"/>
          <w:lang w:eastAsia="ar-SA"/>
        </w:rPr>
        <w:t xml:space="preserve"> 13:23:0901146:8</w:t>
      </w:r>
      <w:r>
        <w:rPr>
          <w:sz w:val="28"/>
          <w:szCs w:val="28"/>
          <w:lang w:val="ru-RU" w:eastAsia="ar-SA"/>
        </w:rPr>
        <w:t xml:space="preserve">5 и </w:t>
      </w:r>
      <w:r>
        <w:rPr>
          <w:sz w:val="28"/>
          <w:szCs w:val="28"/>
          <w:lang w:eastAsia="ar-SA"/>
        </w:rPr>
        <w:t>13:23:0901146:8</w:t>
      </w:r>
      <w:r>
        <w:rPr>
          <w:sz w:val="28"/>
          <w:szCs w:val="28"/>
          <w:lang w:val="ru-RU" w:eastAsia="ar-SA"/>
        </w:rPr>
        <w:t>6</w:t>
      </w:r>
      <w:r>
        <w:rPr>
          <w:sz w:val="28"/>
          <w:szCs w:val="28"/>
          <w:lang w:eastAsia="ar-SA"/>
        </w:rPr>
        <w:t xml:space="preserve"> с неразграниченными землями государственной или муниципальной  собственности. Площадь образ</w:t>
      </w:r>
      <w:r>
        <w:rPr>
          <w:sz w:val="28"/>
          <w:szCs w:val="28"/>
          <w:lang w:val="ru-RU" w:eastAsia="ar-SA"/>
        </w:rPr>
        <w:t>ованно</w:t>
      </w:r>
      <w:r>
        <w:rPr>
          <w:sz w:val="28"/>
          <w:szCs w:val="28"/>
          <w:lang w:eastAsia="ar-SA"/>
        </w:rPr>
        <w:t xml:space="preserve">го участка составит </w:t>
      </w:r>
      <w:r>
        <w:rPr>
          <w:sz w:val="28"/>
          <w:szCs w:val="28"/>
          <w:lang w:val="ru-RU" w:eastAsia="ar-SA"/>
        </w:rPr>
        <w:t xml:space="preserve">2479 </w:t>
      </w:r>
      <w:r>
        <w:rPr>
          <w:sz w:val="28"/>
          <w:szCs w:val="28"/>
          <w:lang w:eastAsia="ar-SA"/>
        </w:rPr>
        <w:t>м², вид разрешенного использования «Многоэтажная жилая застройка (высотная застройка)»</w:t>
      </w:r>
      <w:r>
        <w:rPr>
          <w:sz w:val="28"/>
          <w:szCs w:val="28"/>
          <w:lang w:val="ru-RU" w:eastAsia="ar-SA"/>
        </w:rPr>
        <w:t>;</w:t>
      </w:r>
      <w:r>
        <w:rPr>
          <w:sz w:val="28"/>
          <w:szCs w:val="28"/>
          <w:lang w:eastAsia="ar-SA"/>
        </w:rPr>
        <w:t xml:space="preserve"> </w:t>
      </w:r>
    </w:p>
    <w:p>
      <w:pPr>
        <w:suppressAutoHyphens/>
        <w:ind w:firstLine="709"/>
        <w:jc w:val="both"/>
        <w:rPr>
          <w:sz w:val="28"/>
          <w:szCs w:val="28"/>
          <w:lang w:eastAsia="ar-SA"/>
        </w:rPr>
      </w:pPr>
      <w:r>
        <w:rPr>
          <w:sz w:val="28"/>
          <w:szCs w:val="28"/>
          <w:lang w:val="ru-RU" w:eastAsia="ar-SA"/>
        </w:rPr>
        <w:t xml:space="preserve">- </w:t>
      </w:r>
      <w:r>
        <w:rPr>
          <w:sz w:val="28"/>
          <w:szCs w:val="28"/>
          <w:lang w:eastAsia="ar-SA"/>
        </w:rPr>
        <w:t xml:space="preserve">Вторым этапом образуется земельный участок :ЗУ2 путем объединения </w:t>
      </w:r>
      <w:r>
        <w:rPr>
          <w:sz w:val="28"/>
          <w:szCs w:val="28"/>
          <w:lang w:val="ru-RU" w:eastAsia="ar-SA"/>
        </w:rPr>
        <w:t xml:space="preserve">образованного на первом этапе участка :ЗУ1 с </w:t>
      </w:r>
      <w:r>
        <w:rPr>
          <w:sz w:val="28"/>
          <w:szCs w:val="28"/>
          <w:lang w:eastAsia="ar-SA"/>
        </w:rPr>
        <w:t>земельны</w:t>
      </w:r>
      <w:r>
        <w:rPr>
          <w:sz w:val="28"/>
          <w:szCs w:val="28"/>
          <w:lang w:val="ru-RU" w:eastAsia="ar-SA"/>
        </w:rPr>
        <w:t>м</w:t>
      </w:r>
      <w:r>
        <w:rPr>
          <w:sz w:val="28"/>
          <w:szCs w:val="28"/>
          <w:lang w:eastAsia="ar-SA"/>
        </w:rPr>
        <w:t xml:space="preserve"> участко</w:t>
      </w:r>
      <w:r>
        <w:rPr>
          <w:sz w:val="28"/>
          <w:szCs w:val="28"/>
          <w:lang w:val="ru-RU" w:eastAsia="ar-SA"/>
        </w:rPr>
        <w:t>м</w:t>
      </w:r>
      <w:r>
        <w:rPr>
          <w:sz w:val="28"/>
          <w:szCs w:val="28"/>
          <w:lang w:eastAsia="ar-SA"/>
        </w:rPr>
        <w:t xml:space="preserve"> 13:23:0901146:84. Площадь образ</w:t>
      </w:r>
      <w:r>
        <w:rPr>
          <w:sz w:val="28"/>
          <w:szCs w:val="28"/>
          <w:lang w:val="ru-RU" w:eastAsia="ar-SA"/>
        </w:rPr>
        <w:t>ованно</w:t>
      </w:r>
      <w:r>
        <w:rPr>
          <w:sz w:val="28"/>
          <w:szCs w:val="28"/>
          <w:lang w:eastAsia="ar-SA"/>
        </w:rPr>
        <w:t>го участка составит 3579 м², вид разрешенного использования «Многоэтажная жилая застройка (высотная застройка)».</w:t>
      </w:r>
    </w:p>
    <w:p>
      <w:pPr>
        <w:suppressAutoHyphens/>
        <w:ind w:firstLine="709"/>
        <w:jc w:val="both"/>
        <w:rPr>
          <w:i/>
          <w:iCs/>
          <w:sz w:val="28"/>
          <w:szCs w:val="28"/>
          <w:lang w:val="ru-RU" w:eastAsia="ar-SA"/>
        </w:rPr>
      </w:pPr>
      <w:r>
        <w:rPr>
          <w:i/>
          <w:iCs/>
          <w:sz w:val="28"/>
          <w:szCs w:val="28"/>
          <w:lang w:val="ru-RU" w:eastAsia="ar-SA"/>
        </w:rPr>
        <w:t>Второй вариант:</w:t>
      </w:r>
    </w:p>
    <w:p>
      <w:pPr>
        <w:suppressAutoHyphens/>
        <w:ind w:firstLine="709"/>
        <w:jc w:val="both"/>
        <w:rPr>
          <w:i/>
          <w:iCs/>
          <w:sz w:val="28"/>
          <w:szCs w:val="28"/>
          <w:lang w:val="ru-RU" w:eastAsia="ar-SA"/>
        </w:rPr>
      </w:pPr>
      <w:r>
        <w:rPr>
          <w:sz w:val="28"/>
          <w:szCs w:val="28"/>
          <w:lang w:val="ru-RU" w:eastAsia="ar-SA"/>
        </w:rPr>
        <w:t xml:space="preserve">- </w:t>
      </w:r>
      <w:r>
        <w:rPr>
          <w:sz w:val="28"/>
          <w:szCs w:val="28"/>
          <w:lang w:eastAsia="ar-SA"/>
        </w:rPr>
        <w:t>На первом этапе образуется земельный участок :ЗУ1 путем перераспределения земельн</w:t>
      </w:r>
      <w:r>
        <w:rPr>
          <w:sz w:val="28"/>
          <w:szCs w:val="28"/>
          <w:lang w:val="ru-RU" w:eastAsia="ar-SA"/>
        </w:rPr>
        <w:t>ых</w:t>
      </w:r>
      <w:r>
        <w:rPr>
          <w:sz w:val="28"/>
          <w:szCs w:val="28"/>
          <w:lang w:eastAsia="ar-SA"/>
        </w:rPr>
        <w:t xml:space="preserve"> участк</w:t>
      </w:r>
      <w:r>
        <w:rPr>
          <w:sz w:val="28"/>
          <w:szCs w:val="28"/>
          <w:lang w:val="ru-RU" w:eastAsia="ar-SA"/>
        </w:rPr>
        <w:t>ов</w:t>
      </w:r>
      <w:r>
        <w:rPr>
          <w:sz w:val="28"/>
          <w:szCs w:val="28"/>
          <w:lang w:eastAsia="ar-SA"/>
        </w:rPr>
        <w:t xml:space="preserve"> 13:23:0901146:8</w:t>
      </w:r>
      <w:r>
        <w:rPr>
          <w:sz w:val="28"/>
          <w:szCs w:val="28"/>
          <w:lang w:val="ru-RU" w:eastAsia="ar-SA"/>
        </w:rPr>
        <w:t xml:space="preserve">6 </w:t>
      </w:r>
      <w:r>
        <w:rPr>
          <w:sz w:val="28"/>
          <w:szCs w:val="28"/>
          <w:lang w:eastAsia="ar-SA"/>
        </w:rPr>
        <w:t>с неразграниченными землями государственной или муниципальной  собственности. Площадь образ</w:t>
      </w:r>
      <w:r>
        <w:rPr>
          <w:sz w:val="28"/>
          <w:szCs w:val="28"/>
          <w:lang w:val="ru-RU" w:eastAsia="ar-SA"/>
        </w:rPr>
        <w:t>ованно</w:t>
      </w:r>
      <w:r>
        <w:rPr>
          <w:sz w:val="28"/>
          <w:szCs w:val="28"/>
          <w:lang w:eastAsia="ar-SA"/>
        </w:rPr>
        <w:t xml:space="preserve">го участка составит </w:t>
      </w:r>
      <w:r>
        <w:rPr>
          <w:sz w:val="28"/>
          <w:szCs w:val="28"/>
          <w:lang w:val="ru-RU" w:eastAsia="ar-SA"/>
        </w:rPr>
        <w:t xml:space="preserve">1359 </w:t>
      </w:r>
      <w:r>
        <w:rPr>
          <w:sz w:val="28"/>
          <w:szCs w:val="28"/>
          <w:lang w:eastAsia="ar-SA"/>
        </w:rPr>
        <w:t>м², вид разрешенного использования «Многоэтажная жилая застройка (высотная застройка)»</w:t>
      </w:r>
      <w:r>
        <w:rPr>
          <w:sz w:val="28"/>
          <w:szCs w:val="28"/>
          <w:lang w:val="ru-RU" w:eastAsia="ar-SA"/>
        </w:rPr>
        <w:t>;</w:t>
      </w:r>
    </w:p>
    <w:p>
      <w:pPr>
        <w:suppressAutoHyphens/>
        <w:ind w:firstLine="709"/>
        <w:jc w:val="both"/>
        <w:rPr>
          <w:sz w:val="28"/>
          <w:szCs w:val="28"/>
          <w:lang w:val="ru-RU" w:eastAsia="ar-SA"/>
        </w:rPr>
      </w:pPr>
      <w:r>
        <w:rPr>
          <w:sz w:val="28"/>
          <w:szCs w:val="28"/>
          <w:lang w:val="ru-RU" w:eastAsia="ar-SA"/>
        </w:rPr>
        <w:t xml:space="preserve">- </w:t>
      </w:r>
      <w:r>
        <w:rPr>
          <w:sz w:val="28"/>
          <w:szCs w:val="28"/>
          <w:lang w:eastAsia="ar-SA"/>
        </w:rPr>
        <w:t xml:space="preserve">Вторым этапом образуется земельный участок :ЗУ2 путем объединения </w:t>
      </w:r>
      <w:r>
        <w:rPr>
          <w:sz w:val="28"/>
          <w:szCs w:val="28"/>
          <w:lang w:val="ru-RU" w:eastAsia="ar-SA"/>
        </w:rPr>
        <w:t xml:space="preserve">образованного на первом этапе участка :ЗУ1 с </w:t>
      </w:r>
      <w:r>
        <w:rPr>
          <w:sz w:val="28"/>
          <w:szCs w:val="28"/>
          <w:lang w:eastAsia="ar-SA"/>
        </w:rPr>
        <w:t>земельны</w:t>
      </w:r>
      <w:r>
        <w:rPr>
          <w:sz w:val="28"/>
          <w:szCs w:val="28"/>
          <w:lang w:val="ru-RU" w:eastAsia="ar-SA"/>
        </w:rPr>
        <w:t>м</w:t>
      </w:r>
      <w:r>
        <w:rPr>
          <w:sz w:val="28"/>
          <w:szCs w:val="28"/>
          <w:lang w:eastAsia="ar-SA"/>
        </w:rPr>
        <w:t xml:space="preserve"> участко</w:t>
      </w:r>
      <w:r>
        <w:rPr>
          <w:sz w:val="28"/>
          <w:szCs w:val="28"/>
          <w:lang w:val="ru-RU" w:eastAsia="ar-SA"/>
        </w:rPr>
        <w:t>м</w:t>
      </w:r>
      <w:r>
        <w:rPr>
          <w:sz w:val="28"/>
          <w:szCs w:val="28"/>
          <w:lang w:eastAsia="ar-SA"/>
        </w:rPr>
        <w:t xml:space="preserve"> 13:23:0901146:8</w:t>
      </w:r>
      <w:r>
        <w:rPr>
          <w:sz w:val="28"/>
          <w:szCs w:val="28"/>
          <w:lang w:val="ru-RU" w:eastAsia="ar-SA"/>
        </w:rPr>
        <w:t>5, в результате объединения образуется многоконтурный ЗУ</w:t>
      </w:r>
      <w:r>
        <w:rPr>
          <w:sz w:val="28"/>
          <w:szCs w:val="28"/>
          <w:lang w:eastAsia="ar-SA"/>
        </w:rPr>
        <w:t>. Площадь образ</w:t>
      </w:r>
      <w:r>
        <w:rPr>
          <w:sz w:val="28"/>
          <w:szCs w:val="28"/>
          <w:lang w:val="ru-RU" w:eastAsia="ar-SA"/>
        </w:rPr>
        <w:t>ованно</w:t>
      </w:r>
      <w:r>
        <w:rPr>
          <w:sz w:val="28"/>
          <w:szCs w:val="28"/>
          <w:lang w:eastAsia="ar-SA"/>
        </w:rPr>
        <w:t xml:space="preserve">го участка составит </w:t>
      </w:r>
      <w:r>
        <w:rPr>
          <w:sz w:val="28"/>
          <w:szCs w:val="28"/>
          <w:lang w:val="ru-RU" w:eastAsia="ar-SA"/>
        </w:rPr>
        <w:t xml:space="preserve">2479 </w:t>
      </w:r>
      <w:r>
        <w:rPr>
          <w:sz w:val="28"/>
          <w:szCs w:val="28"/>
          <w:lang w:eastAsia="ar-SA"/>
        </w:rPr>
        <w:t>м², вид разрешенного использования «Многоэтажная жилая застройка (высотная застройка)»</w:t>
      </w:r>
      <w:r>
        <w:rPr>
          <w:sz w:val="28"/>
          <w:szCs w:val="28"/>
          <w:lang w:val="ru-RU" w:eastAsia="ar-SA"/>
        </w:rPr>
        <w:t>;</w:t>
      </w:r>
    </w:p>
    <w:p>
      <w:pPr>
        <w:suppressAutoHyphens/>
        <w:ind w:firstLine="709"/>
        <w:jc w:val="both"/>
        <w:rPr>
          <w:sz w:val="28"/>
          <w:szCs w:val="28"/>
          <w:lang w:eastAsia="ar-SA"/>
        </w:rPr>
      </w:pPr>
      <w:r>
        <w:rPr>
          <w:sz w:val="28"/>
          <w:szCs w:val="28"/>
          <w:lang w:val="ru-RU" w:eastAsia="ar-SA"/>
        </w:rPr>
        <w:t xml:space="preserve">- </w:t>
      </w:r>
      <w:r>
        <w:rPr>
          <w:rFonts w:hint="default"/>
          <w:sz w:val="28"/>
          <w:szCs w:val="28"/>
          <w:lang w:val="ru-RU" w:eastAsia="ar-SA"/>
        </w:rPr>
        <w:t>Третьим этапом</w:t>
      </w:r>
      <w:r>
        <w:rPr>
          <w:sz w:val="28"/>
          <w:szCs w:val="28"/>
          <w:lang w:eastAsia="ar-SA"/>
        </w:rPr>
        <w:t xml:space="preserve"> образуется земельный участок :ЗУ</w:t>
      </w:r>
      <w:r>
        <w:rPr>
          <w:sz w:val="28"/>
          <w:szCs w:val="28"/>
          <w:lang w:val="ru-RU" w:eastAsia="ar-SA"/>
        </w:rPr>
        <w:t>3</w:t>
      </w:r>
      <w:r>
        <w:rPr>
          <w:sz w:val="28"/>
          <w:szCs w:val="28"/>
          <w:lang w:eastAsia="ar-SA"/>
        </w:rPr>
        <w:t xml:space="preserve"> путем объединения </w:t>
      </w:r>
      <w:r>
        <w:rPr>
          <w:sz w:val="28"/>
          <w:szCs w:val="28"/>
          <w:lang w:val="ru-RU" w:eastAsia="ar-SA"/>
        </w:rPr>
        <w:t xml:space="preserve">образованного на втором этапе участка :ЗУ2 с </w:t>
      </w:r>
      <w:r>
        <w:rPr>
          <w:sz w:val="28"/>
          <w:szCs w:val="28"/>
          <w:lang w:eastAsia="ar-SA"/>
        </w:rPr>
        <w:t>земельны</w:t>
      </w:r>
      <w:r>
        <w:rPr>
          <w:sz w:val="28"/>
          <w:szCs w:val="28"/>
          <w:lang w:val="ru-RU" w:eastAsia="ar-SA"/>
        </w:rPr>
        <w:t>м</w:t>
      </w:r>
      <w:r>
        <w:rPr>
          <w:sz w:val="28"/>
          <w:szCs w:val="28"/>
          <w:lang w:eastAsia="ar-SA"/>
        </w:rPr>
        <w:t xml:space="preserve"> участко</w:t>
      </w:r>
      <w:r>
        <w:rPr>
          <w:sz w:val="28"/>
          <w:szCs w:val="28"/>
          <w:lang w:val="ru-RU" w:eastAsia="ar-SA"/>
        </w:rPr>
        <w:t>м</w:t>
      </w:r>
      <w:r>
        <w:rPr>
          <w:sz w:val="28"/>
          <w:szCs w:val="28"/>
          <w:lang w:eastAsia="ar-SA"/>
        </w:rPr>
        <w:t xml:space="preserve"> 13:23:0901146:8</w:t>
      </w:r>
      <w:r>
        <w:rPr>
          <w:sz w:val="28"/>
          <w:szCs w:val="28"/>
          <w:lang w:val="ru-RU" w:eastAsia="ar-SA"/>
        </w:rPr>
        <w:t>4</w:t>
      </w:r>
      <w:r>
        <w:rPr>
          <w:sz w:val="28"/>
          <w:szCs w:val="28"/>
          <w:lang w:eastAsia="ar-SA"/>
        </w:rPr>
        <w:t>. Площадь образ</w:t>
      </w:r>
      <w:r>
        <w:rPr>
          <w:sz w:val="28"/>
          <w:szCs w:val="28"/>
          <w:lang w:val="ru-RU" w:eastAsia="ar-SA"/>
        </w:rPr>
        <w:t>ованно</w:t>
      </w:r>
      <w:r>
        <w:rPr>
          <w:sz w:val="28"/>
          <w:szCs w:val="28"/>
          <w:lang w:eastAsia="ar-SA"/>
        </w:rPr>
        <w:t xml:space="preserve">го участка составит </w:t>
      </w:r>
      <w:r>
        <w:rPr>
          <w:sz w:val="28"/>
          <w:szCs w:val="28"/>
          <w:lang w:val="ru-RU" w:eastAsia="ar-SA"/>
        </w:rPr>
        <w:t xml:space="preserve">3579 </w:t>
      </w:r>
      <w:r>
        <w:rPr>
          <w:sz w:val="28"/>
          <w:szCs w:val="28"/>
          <w:lang w:eastAsia="ar-SA"/>
        </w:rPr>
        <w:t>м², вид разрешенного использования «Многоэтажная жилая застройка (высотная застройка)».</w:t>
      </w:r>
    </w:p>
    <w:p>
      <w:pPr>
        <w:suppressAutoHyphens/>
        <w:ind w:firstLine="709"/>
        <w:jc w:val="both"/>
        <w:rPr>
          <w:sz w:val="28"/>
          <w:szCs w:val="28"/>
          <w:lang w:val="ru-RU" w:eastAsia="ar-SA"/>
        </w:rPr>
      </w:pPr>
    </w:p>
    <w:p>
      <w:pPr>
        <w:suppressAutoHyphens/>
        <w:ind w:firstLine="709"/>
        <w:jc w:val="both"/>
        <w:rPr>
          <w:sz w:val="28"/>
          <w:szCs w:val="28"/>
          <w:lang w:eastAsia="ar-SA"/>
        </w:rPr>
      </w:pPr>
    </w:p>
    <w:p>
      <w:pPr>
        <w:suppressAutoHyphens/>
        <w:ind w:firstLine="709"/>
        <w:jc w:val="center"/>
        <w:rPr>
          <w:i/>
          <w:sz w:val="28"/>
          <w:szCs w:val="28"/>
          <w:lang w:eastAsia="ar-SA"/>
        </w:rPr>
      </w:pPr>
      <w:r>
        <w:rPr>
          <w:b/>
          <w:sz w:val="28"/>
          <w:szCs w:val="28"/>
          <w:lang w:eastAsia="ar-SA"/>
        </w:rPr>
        <w:t>13.5. Основные технико-экономические показатели</w:t>
      </w:r>
    </w:p>
    <w:p>
      <w:pPr>
        <w:suppressAutoHyphens/>
        <w:ind w:firstLine="720"/>
        <w:jc w:val="center"/>
        <w:rPr>
          <w:b/>
          <w:sz w:val="28"/>
          <w:szCs w:val="28"/>
          <w:lang w:eastAsia="ar-SA"/>
        </w:rPr>
      </w:pPr>
      <w:r>
        <w:rPr>
          <w:b/>
          <w:sz w:val="28"/>
          <w:szCs w:val="28"/>
          <w:lang w:eastAsia="ar-SA"/>
        </w:rPr>
        <w:t>проекта межевания территории</w:t>
      </w:r>
    </w:p>
    <w:p>
      <w:pPr>
        <w:suppressAutoHyphens/>
        <w:ind w:firstLine="720"/>
        <w:jc w:val="center"/>
        <w:rPr>
          <w:i/>
          <w:szCs w:val="28"/>
          <w:lang w:eastAsia="ar-SA"/>
        </w:rPr>
      </w:pPr>
    </w:p>
    <w:p>
      <w:pPr>
        <w:tabs>
          <w:tab w:val="left" w:pos="5490"/>
        </w:tabs>
        <w:ind w:firstLine="720"/>
        <w:jc w:val="right"/>
        <w:rPr>
          <w:i/>
          <w:szCs w:val="28"/>
        </w:rPr>
      </w:pPr>
      <w:r>
        <w:rPr>
          <w:i/>
          <w:szCs w:val="28"/>
        </w:rPr>
        <w:t xml:space="preserve">Таблица 13.5.1 </w:t>
      </w:r>
    </w:p>
    <w:p>
      <w:pPr>
        <w:tabs>
          <w:tab w:val="left" w:pos="5490"/>
        </w:tabs>
        <w:ind w:firstLine="720"/>
        <w:jc w:val="right"/>
        <w:rPr>
          <w:i/>
          <w:szCs w:val="28"/>
        </w:rPr>
      </w:pPr>
    </w:p>
    <w:tbl>
      <w:tblPr>
        <w:tblStyle w:val="32"/>
        <w:tblW w:w="9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5208"/>
        <w:gridCol w:w="1989"/>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792" w:type="dxa"/>
            <w:vAlign w:val="center"/>
          </w:tcPr>
          <w:p>
            <w:pPr>
              <w:tabs>
                <w:tab w:val="left" w:pos="5490"/>
              </w:tabs>
              <w:jc w:val="center"/>
              <w:rPr>
                <w:b/>
              </w:rPr>
            </w:pPr>
            <w:r>
              <w:rPr>
                <w:b/>
              </w:rPr>
              <w:t>№</w:t>
            </w:r>
          </w:p>
          <w:p>
            <w:pPr>
              <w:tabs>
                <w:tab w:val="left" w:pos="5490"/>
              </w:tabs>
              <w:jc w:val="center"/>
              <w:rPr>
                <w:b/>
              </w:rPr>
            </w:pPr>
            <w:r>
              <w:rPr>
                <w:b/>
              </w:rPr>
              <w:t>п/п</w:t>
            </w:r>
          </w:p>
        </w:tc>
        <w:tc>
          <w:tcPr>
            <w:tcW w:w="5208" w:type="dxa"/>
            <w:vAlign w:val="center"/>
          </w:tcPr>
          <w:p>
            <w:pPr>
              <w:tabs>
                <w:tab w:val="left" w:pos="5490"/>
              </w:tabs>
              <w:jc w:val="center"/>
              <w:rPr>
                <w:b/>
              </w:rPr>
            </w:pPr>
          </w:p>
          <w:p>
            <w:pPr>
              <w:tabs>
                <w:tab w:val="left" w:pos="5490"/>
              </w:tabs>
              <w:jc w:val="center"/>
              <w:rPr>
                <w:b/>
              </w:rPr>
            </w:pPr>
            <w:r>
              <w:rPr>
                <w:b/>
              </w:rPr>
              <w:t>Наименование показателей</w:t>
            </w:r>
          </w:p>
        </w:tc>
        <w:tc>
          <w:tcPr>
            <w:tcW w:w="1989" w:type="dxa"/>
            <w:vAlign w:val="center"/>
          </w:tcPr>
          <w:p>
            <w:pPr>
              <w:tabs>
                <w:tab w:val="left" w:pos="5490"/>
              </w:tabs>
              <w:jc w:val="center"/>
              <w:rPr>
                <w:b/>
              </w:rPr>
            </w:pPr>
            <w:r>
              <w:rPr>
                <w:b/>
              </w:rPr>
              <w:t>Единица измерения</w:t>
            </w:r>
          </w:p>
        </w:tc>
        <w:tc>
          <w:tcPr>
            <w:tcW w:w="1814" w:type="dxa"/>
            <w:vAlign w:val="center"/>
          </w:tcPr>
          <w:p>
            <w:pPr>
              <w:tabs>
                <w:tab w:val="left" w:pos="5490"/>
              </w:tabs>
              <w:jc w:val="center"/>
              <w:rPr>
                <w:b/>
              </w:rPr>
            </w:pPr>
            <w:r>
              <w:rPr>
                <w:b/>
              </w:rPr>
              <w:t>По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2" w:type="dxa"/>
            <w:vAlign w:val="center"/>
          </w:tcPr>
          <w:p>
            <w:pPr>
              <w:tabs>
                <w:tab w:val="left" w:pos="5490"/>
              </w:tabs>
              <w:jc w:val="center"/>
              <w:rPr>
                <w:b/>
              </w:rPr>
            </w:pPr>
            <w:r>
              <w:rPr>
                <w:b/>
              </w:rPr>
              <w:t>1</w:t>
            </w:r>
          </w:p>
        </w:tc>
        <w:tc>
          <w:tcPr>
            <w:tcW w:w="5208" w:type="dxa"/>
            <w:vAlign w:val="center"/>
          </w:tcPr>
          <w:p>
            <w:pPr>
              <w:tabs>
                <w:tab w:val="left" w:pos="5490"/>
              </w:tabs>
              <w:jc w:val="center"/>
              <w:rPr>
                <w:b/>
              </w:rPr>
            </w:pPr>
            <w:r>
              <w:rPr>
                <w:b/>
              </w:rPr>
              <w:t>2</w:t>
            </w:r>
          </w:p>
        </w:tc>
        <w:tc>
          <w:tcPr>
            <w:tcW w:w="1989" w:type="dxa"/>
            <w:vAlign w:val="center"/>
          </w:tcPr>
          <w:p>
            <w:pPr>
              <w:tabs>
                <w:tab w:val="left" w:pos="5490"/>
              </w:tabs>
              <w:jc w:val="center"/>
              <w:rPr>
                <w:b/>
              </w:rPr>
            </w:pPr>
            <w:r>
              <w:rPr>
                <w:b/>
              </w:rPr>
              <w:t>3</w:t>
            </w:r>
          </w:p>
        </w:tc>
        <w:tc>
          <w:tcPr>
            <w:tcW w:w="1814" w:type="dxa"/>
            <w:vAlign w:val="center"/>
          </w:tcPr>
          <w:p>
            <w:pPr>
              <w:tabs>
                <w:tab w:val="left" w:pos="5490"/>
              </w:tabs>
              <w:jc w:val="center"/>
              <w:rPr>
                <w:b/>
              </w:rPr>
            </w:pPr>
            <w:r>
              <w:rPr>
                <w:b/>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92" w:type="dxa"/>
            <w:vAlign w:val="center"/>
          </w:tcPr>
          <w:p>
            <w:pPr>
              <w:tabs>
                <w:tab w:val="left" w:pos="5490"/>
              </w:tabs>
              <w:jc w:val="center"/>
              <w:rPr>
                <w:b/>
              </w:rPr>
            </w:pPr>
            <w:r>
              <w:rPr>
                <w:b/>
              </w:rPr>
              <w:t>1</w:t>
            </w:r>
          </w:p>
        </w:tc>
        <w:tc>
          <w:tcPr>
            <w:tcW w:w="5208" w:type="dxa"/>
            <w:vAlign w:val="center"/>
          </w:tcPr>
          <w:p>
            <w:pPr>
              <w:tabs>
                <w:tab w:val="left" w:pos="5490"/>
              </w:tabs>
              <w:rPr>
                <w:b/>
              </w:rPr>
            </w:pPr>
            <w:r>
              <w:rPr>
                <w:b/>
              </w:rPr>
              <w:t>Площадь проектируемой территории – всего</w:t>
            </w:r>
          </w:p>
        </w:tc>
        <w:tc>
          <w:tcPr>
            <w:tcW w:w="1989" w:type="dxa"/>
            <w:vAlign w:val="center"/>
          </w:tcPr>
          <w:p>
            <w:pPr>
              <w:tabs>
                <w:tab w:val="left" w:pos="5490"/>
              </w:tabs>
              <w:jc w:val="center"/>
              <w:rPr>
                <w:b/>
                <w:vertAlign w:val="superscript"/>
              </w:rPr>
            </w:pPr>
            <w:r>
              <w:rPr>
                <w:b/>
              </w:rPr>
              <w:t>га</w:t>
            </w:r>
          </w:p>
        </w:tc>
        <w:tc>
          <w:tcPr>
            <w:tcW w:w="1814" w:type="dxa"/>
            <w:vAlign w:val="center"/>
          </w:tcPr>
          <w:p>
            <w:pPr>
              <w:tabs>
                <w:tab w:val="left" w:pos="5490"/>
              </w:tabs>
              <w:jc w:val="center"/>
              <w:rPr>
                <w:b/>
              </w:rPr>
            </w:pPr>
            <w:r>
              <w:rPr>
                <w:b/>
              </w:rPr>
              <w:t>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92" w:type="dxa"/>
            <w:vAlign w:val="center"/>
          </w:tcPr>
          <w:p>
            <w:pPr>
              <w:tabs>
                <w:tab w:val="left" w:pos="5490"/>
              </w:tabs>
              <w:jc w:val="center"/>
              <w:rPr>
                <w:b/>
              </w:rPr>
            </w:pPr>
            <w:r>
              <w:rPr>
                <w:b/>
              </w:rPr>
              <w:t>2</w:t>
            </w:r>
          </w:p>
        </w:tc>
        <w:tc>
          <w:tcPr>
            <w:tcW w:w="5208" w:type="dxa"/>
            <w:vAlign w:val="center"/>
          </w:tcPr>
          <w:p>
            <w:pPr>
              <w:tabs>
                <w:tab w:val="left" w:pos="5490"/>
              </w:tabs>
              <w:rPr>
                <w:b/>
              </w:rPr>
            </w:pPr>
            <w:r>
              <w:rPr>
                <w:b/>
              </w:rPr>
              <w:t>Территории, подлежащие межеванию, в том числе:</w:t>
            </w:r>
          </w:p>
        </w:tc>
        <w:tc>
          <w:tcPr>
            <w:tcW w:w="1989" w:type="dxa"/>
            <w:vAlign w:val="center"/>
          </w:tcPr>
          <w:p>
            <w:pPr>
              <w:tabs>
                <w:tab w:val="left" w:pos="5490"/>
              </w:tabs>
              <w:jc w:val="center"/>
              <w:rPr>
                <w:b/>
                <w:vertAlign w:val="superscript"/>
              </w:rPr>
            </w:pPr>
            <w:r>
              <w:rPr>
                <w:b/>
              </w:rPr>
              <w:t>га</w:t>
            </w:r>
          </w:p>
        </w:tc>
        <w:tc>
          <w:tcPr>
            <w:tcW w:w="1814" w:type="dxa"/>
            <w:vAlign w:val="center"/>
          </w:tcPr>
          <w:p>
            <w:pPr>
              <w:tabs>
                <w:tab w:val="left" w:pos="5490"/>
              </w:tabs>
              <w:jc w:val="center"/>
              <w:rPr>
                <w:b/>
              </w:rPr>
            </w:pPr>
            <w:r>
              <w:rPr>
                <w:b/>
              </w:rPr>
              <w:t>0,3579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92" w:type="dxa"/>
            <w:vAlign w:val="center"/>
          </w:tcPr>
          <w:p>
            <w:pPr>
              <w:tabs>
                <w:tab w:val="left" w:pos="5490"/>
              </w:tabs>
              <w:jc w:val="center"/>
            </w:pPr>
          </w:p>
        </w:tc>
        <w:tc>
          <w:tcPr>
            <w:tcW w:w="5208" w:type="dxa"/>
            <w:vAlign w:val="center"/>
          </w:tcPr>
          <w:p>
            <w:pPr>
              <w:tabs>
                <w:tab w:val="left" w:pos="5490"/>
              </w:tabs>
            </w:pPr>
            <w:r>
              <w:t>- территория многоэтажной жилой застройки</w:t>
            </w:r>
            <w:r>
              <w:rPr>
                <w:color w:val="000000"/>
              </w:rPr>
              <w:t xml:space="preserve"> </w:t>
            </w:r>
          </w:p>
        </w:tc>
        <w:tc>
          <w:tcPr>
            <w:tcW w:w="1989" w:type="dxa"/>
            <w:vAlign w:val="center"/>
          </w:tcPr>
          <w:p>
            <w:pPr>
              <w:tabs>
                <w:tab w:val="left" w:pos="5490"/>
              </w:tabs>
              <w:jc w:val="center"/>
              <w:rPr>
                <w:b/>
                <w:vertAlign w:val="superscript"/>
              </w:rPr>
            </w:pPr>
            <w:r>
              <w:rPr>
                <w:b/>
              </w:rPr>
              <w:t>га</w:t>
            </w:r>
          </w:p>
        </w:tc>
        <w:tc>
          <w:tcPr>
            <w:tcW w:w="1814" w:type="dxa"/>
            <w:vAlign w:val="center"/>
          </w:tcPr>
          <w:p>
            <w:pPr>
              <w:jc w:val="center"/>
            </w:pPr>
            <w:r>
              <w:t>0,3579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92" w:type="dxa"/>
            <w:vAlign w:val="center"/>
          </w:tcPr>
          <w:p>
            <w:pPr>
              <w:tabs>
                <w:tab w:val="left" w:pos="5490"/>
              </w:tabs>
              <w:jc w:val="center"/>
            </w:pPr>
          </w:p>
        </w:tc>
        <w:tc>
          <w:tcPr>
            <w:tcW w:w="5208" w:type="dxa"/>
            <w:vAlign w:val="center"/>
          </w:tcPr>
          <w:p>
            <w:pPr>
              <w:tabs>
                <w:tab w:val="left" w:pos="5490"/>
              </w:tabs>
            </w:pPr>
            <w:r>
              <w:t>- территория объектов социального и культурно-бытового обслуживания населения</w:t>
            </w:r>
          </w:p>
        </w:tc>
        <w:tc>
          <w:tcPr>
            <w:tcW w:w="1989" w:type="dxa"/>
            <w:vAlign w:val="center"/>
          </w:tcPr>
          <w:p>
            <w:pPr>
              <w:tabs>
                <w:tab w:val="left" w:pos="5490"/>
              </w:tabs>
              <w:jc w:val="center"/>
              <w:rPr>
                <w:b/>
                <w:vertAlign w:val="superscript"/>
              </w:rPr>
            </w:pPr>
            <w:r>
              <w:rPr>
                <w:b/>
              </w:rPr>
              <w:t>га</w:t>
            </w:r>
          </w:p>
        </w:tc>
        <w:tc>
          <w:tcPr>
            <w:tcW w:w="1814" w:type="dxa"/>
            <w:vAlign w:val="center"/>
          </w:tcPr>
          <w:p>
            <w:pPr>
              <w:tabs>
                <w:tab w:val="left" w:pos="5490"/>
              </w:tabs>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92" w:type="dxa"/>
            <w:vAlign w:val="center"/>
          </w:tcPr>
          <w:p>
            <w:pPr>
              <w:tabs>
                <w:tab w:val="left" w:pos="5490"/>
              </w:tabs>
              <w:jc w:val="center"/>
            </w:pPr>
          </w:p>
        </w:tc>
        <w:tc>
          <w:tcPr>
            <w:tcW w:w="5208" w:type="dxa"/>
            <w:vAlign w:val="center"/>
          </w:tcPr>
          <w:p>
            <w:pPr>
              <w:tabs>
                <w:tab w:val="left" w:pos="5490"/>
              </w:tabs>
            </w:pPr>
            <w:r>
              <w:t>- территории объектов инженерной инфраструктуры</w:t>
            </w:r>
          </w:p>
        </w:tc>
        <w:tc>
          <w:tcPr>
            <w:tcW w:w="1989" w:type="dxa"/>
            <w:vAlign w:val="center"/>
          </w:tcPr>
          <w:p>
            <w:pPr>
              <w:tabs>
                <w:tab w:val="left" w:pos="5490"/>
              </w:tabs>
              <w:jc w:val="center"/>
              <w:rPr>
                <w:b/>
              </w:rPr>
            </w:pPr>
            <w:r>
              <w:rPr>
                <w:b/>
              </w:rPr>
              <w:t>га</w:t>
            </w:r>
          </w:p>
        </w:tc>
        <w:tc>
          <w:tcPr>
            <w:tcW w:w="1814" w:type="dxa"/>
            <w:vAlign w:val="center"/>
          </w:tcPr>
          <w:p>
            <w:pPr>
              <w:tabs>
                <w:tab w:val="left" w:pos="5490"/>
              </w:tabs>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92" w:type="dxa"/>
            <w:vAlign w:val="center"/>
          </w:tcPr>
          <w:p>
            <w:pPr>
              <w:tabs>
                <w:tab w:val="left" w:pos="5490"/>
              </w:tabs>
              <w:jc w:val="center"/>
            </w:pPr>
          </w:p>
        </w:tc>
        <w:tc>
          <w:tcPr>
            <w:tcW w:w="5208" w:type="dxa"/>
            <w:vAlign w:val="center"/>
          </w:tcPr>
          <w:p>
            <w:pPr>
              <w:tabs>
                <w:tab w:val="left" w:pos="5490"/>
              </w:tabs>
            </w:pPr>
            <w:r>
              <w:t>- территории общего пользования (улично-дорожной сети)</w:t>
            </w:r>
          </w:p>
        </w:tc>
        <w:tc>
          <w:tcPr>
            <w:tcW w:w="1989" w:type="dxa"/>
            <w:vAlign w:val="center"/>
          </w:tcPr>
          <w:p>
            <w:pPr>
              <w:tabs>
                <w:tab w:val="left" w:pos="5490"/>
              </w:tabs>
              <w:jc w:val="center"/>
              <w:rPr>
                <w:b/>
              </w:rPr>
            </w:pPr>
            <w:r>
              <w:rPr>
                <w:b/>
              </w:rPr>
              <w:t>га</w:t>
            </w:r>
          </w:p>
        </w:tc>
        <w:tc>
          <w:tcPr>
            <w:tcW w:w="1814" w:type="dxa"/>
            <w:vAlign w:val="center"/>
          </w:tcPr>
          <w:p>
            <w:pPr>
              <w:tabs>
                <w:tab w:val="left" w:pos="5490"/>
              </w:tabs>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92" w:type="dxa"/>
            <w:vAlign w:val="center"/>
          </w:tcPr>
          <w:p>
            <w:pPr>
              <w:tabs>
                <w:tab w:val="left" w:pos="5490"/>
              </w:tabs>
              <w:jc w:val="center"/>
              <w:rPr>
                <w:b/>
              </w:rPr>
            </w:pPr>
            <w:r>
              <w:rPr>
                <w:b/>
              </w:rPr>
              <w:t>3</w:t>
            </w:r>
          </w:p>
        </w:tc>
        <w:tc>
          <w:tcPr>
            <w:tcW w:w="5208" w:type="dxa"/>
            <w:vAlign w:val="center"/>
          </w:tcPr>
          <w:p>
            <w:pPr>
              <w:tabs>
                <w:tab w:val="left" w:pos="5490"/>
              </w:tabs>
              <w:rPr>
                <w:b/>
              </w:rPr>
            </w:pPr>
            <w:r>
              <w:rPr>
                <w:b/>
              </w:rPr>
              <w:t>Территории, не подлежащие межеванию</w:t>
            </w:r>
          </w:p>
        </w:tc>
        <w:tc>
          <w:tcPr>
            <w:tcW w:w="1989" w:type="dxa"/>
            <w:vAlign w:val="center"/>
          </w:tcPr>
          <w:p>
            <w:pPr>
              <w:tabs>
                <w:tab w:val="left" w:pos="5490"/>
              </w:tabs>
              <w:jc w:val="center"/>
              <w:rPr>
                <w:b/>
                <w:vertAlign w:val="superscript"/>
              </w:rPr>
            </w:pPr>
            <w:r>
              <w:rPr>
                <w:b/>
              </w:rPr>
              <w:t>га</w:t>
            </w:r>
          </w:p>
        </w:tc>
        <w:tc>
          <w:tcPr>
            <w:tcW w:w="1814" w:type="dxa"/>
            <w:vAlign w:val="center"/>
          </w:tcPr>
          <w:p>
            <w:pPr>
              <w:tabs>
                <w:tab w:val="left" w:pos="5490"/>
              </w:tabs>
              <w:jc w:val="center"/>
              <w:rPr>
                <w:b/>
              </w:rPr>
            </w:pPr>
            <w:r>
              <w:rPr>
                <w:b/>
              </w:rPr>
              <w:t>0,1421</w:t>
            </w:r>
          </w:p>
        </w:tc>
      </w:tr>
    </w:tbl>
    <w:p>
      <w:pPr>
        <w:suppressAutoHyphens/>
        <w:ind w:firstLine="709"/>
        <w:jc w:val="both"/>
        <w:rPr>
          <w:szCs w:val="28"/>
          <w:lang w:eastAsia="ar-SA"/>
        </w:rPr>
      </w:pPr>
      <w:bookmarkStart w:id="12" w:name="_GoBack"/>
      <w:bookmarkEnd w:id="12"/>
    </w:p>
    <w:sectPr>
      <w:headerReference r:id="rId4" w:type="first"/>
      <w:footerReference r:id="rId6" w:type="first"/>
      <w:headerReference r:id="rId3" w:type="default"/>
      <w:footerReference r:id="rId5" w:type="default"/>
      <w:pgSz w:w="11906" w:h="16838"/>
      <w:pgMar w:top="567" w:right="424" w:bottom="567" w:left="1418" w:header="0" w:footer="794" w:gutter="0"/>
      <w:pgNumType w:start="1"/>
      <w:cols w:space="708" w:num="1"/>
      <w:titlePg/>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CC"/>
    <w:family w:val="swiss"/>
    <w:pitch w:val="default"/>
    <w:sig w:usb0="E10002FF" w:usb1="4000ACFF" w:usb2="00000009" w:usb3="00000000" w:csb0="2000019F" w:csb1="00000000"/>
  </w:font>
  <w:font w:name="Arial">
    <w:panose1 w:val="020B0604020202020204"/>
    <w:charset w:val="CC"/>
    <w:family w:val="swiss"/>
    <w:pitch w:val="default"/>
    <w:sig w:usb0="E0002A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Lucida Sans Unicode">
    <w:panose1 w:val="020B0602030504020204"/>
    <w:charset w:val="CC"/>
    <w:family w:val="swiss"/>
    <w:pitch w:val="default"/>
    <w:sig w:usb0="80001AFF" w:usb1="0000396B" w:usb2="00000000" w:usb3="00000000" w:csb0="200000BF" w:csb1="D7F70000"/>
  </w:font>
  <w:font w:name="GOST type A">
    <w:panose1 w:val="020B0500000000000000"/>
    <w:charset w:val="CC"/>
    <w:family w:val="swiss"/>
    <w:pitch w:val="default"/>
    <w:sig w:usb0="00000201" w:usb1="00000000" w:usb2="00000000" w:usb3="00000000" w:csb0="00000005" w:csb1="00000000"/>
  </w:font>
  <w:font w:name="Verdana">
    <w:panose1 w:val="020B0604030504040204"/>
    <w:charset w:val="CC"/>
    <w:family w:val="swiss"/>
    <w:pitch w:val="default"/>
    <w:sig w:usb0="A10006FF" w:usb1="4000205B" w:usb2="00000010" w:usb3="00000000" w:csb0="2000019F" w:csb1="00000000"/>
  </w:font>
  <w:font w:name="ISOCPEUR">
    <w:panose1 w:val="020B0604020202020204"/>
    <w:charset w:val="CC"/>
    <w:family w:val="swiss"/>
    <w:pitch w:val="default"/>
    <w:sig w:usb0="00000287" w:usb1="00000000" w:usb2="00000000" w:usb3="00000000" w:csb0="4000009F" w:csb1="DFD70000"/>
  </w:font>
  <w:font w:name="GOST 2.304 type A">
    <w:panose1 w:val="020B0500000000000000"/>
    <w:charset w:val="CC"/>
    <w:family w:val="swiss"/>
    <w:pitch w:val="default"/>
    <w:sig w:usb0="80000227" w:usb1="00000048" w:usb2="00000000" w:usb3="00000000" w:csb0="00000005" w:csb1="00000000"/>
  </w:font>
  <w:font w:name="MicraDi">
    <w:panose1 w:val="02000000000000000000"/>
    <w:charset w:val="CC"/>
    <w:family w:val="auto"/>
    <w:pitch w:val="default"/>
    <w:sig w:usb0="00000000" w:usb1="00000000" w:usb2="00000000" w:usb3="00000000" w:csb0="4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p>
    <w:pPr>
      <w:pStyle w:val="21"/>
      <w:rPr>
        <w:sz w:val="18"/>
        <w:szCs w:val="18"/>
      </w:rPr>
    </w:pPr>
  </w:p>
  <w:p>
    <w:pPr>
      <w:pStyle w:val="21"/>
    </w:pPr>
    <w:r>
      <w:rPr>
        <w:lang w:eastAsia="ru-RU"/>
      </w:rPr>
      <mc:AlternateContent>
        <mc:Choice Requires="wpg">
          <w:drawing>
            <wp:anchor distT="0" distB="0" distL="114300" distR="114300" simplePos="0" relativeHeight="251686912" behindDoc="0" locked="0" layoutInCell="1" allowOverlap="1">
              <wp:simplePos x="0" y="0"/>
              <wp:positionH relativeFrom="column">
                <wp:posOffset>-157480</wp:posOffset>
              </wp:positionH>
              <wp:positionV relativeFrom="paragraph">
                <wp:posOffset>202565</wp:posOffset>
              </wp:positionV>
              <wp:extent cx="1589405" cy="168275"/>
              <wp:effectExtent l="0" t="0" r="0" b="3175"/>
              <wp:wrapNone/>
              <wp:docPr id="28" name="Group 36"/>
              <wp:cNvGraphicFramePr/>
              <a:graphic xmlns:a="http://schemas.openxmlformats.org/drawingml/2006/main">
                <a:graphicData uri="http://schemas.microsoft.com/office/word/2010/wordprocessingGroup">
                  <wpg:wgp>
                    <wpg:cNvGrpSpPr/>
                    <wpg:grpSpPr>
                      <a:xfrm>
                        <a:off x="0" y="0"/>
                        <a:ext cx="1589405" cy="168275"/>
                        <a:chOff x="119" y="-68400"/>
                        <a:chExt cx="19880" cy="21200"/>
                      </a:xfrm>
                    </wpg:grpSpPr>
                    <wps:wsp>
                      <wps:cNvPr id="29" name="Rectangle 37"/>
                      <wps:cNvSpPr>
                        <a:spLocks noChangeArrowheads="1"/>
                      </wps:cNvSpPr>
                      <wps:spPr bwMode="auto">
                        <a:xfrm>
                          <a:off x="119" y="-68400"/>
                          <a:ext cx="8856" cy="20000"/>
                        </a:xfrm>
                        <a:prstGeom prst="rect">
                          <a:avLst/>
                        </a:prstGeom>
                        <a:noFill/>
                        <a:ln>
                          <a:noFill/>
                        </a:ln>
                      </wps:spPr>
                      <wps:txbx>
                        <w:txbxContent>
                          <w:p>
                            <w:pPr>
                              <w:rPr>
                                <w:sz w:val="18"/>
                                <w:szCs w:val="18"/>
                              </w:rPr>
                            </w:pPr>
                            <w:r>
                              <w:rPr>
                                <w:sz w:val="18"/>
                                <w:szCs w:val="18"/>
                              </w:rPr>
                              <w:t>Разработал</w:t>
                            </w:r>
                          </w:p>
                        </w:txbxContent>
                      </wps:txbx>
                      <wps:bodyPr rot="0" vert="horz" wrap="square" lIns="12700" tIns="12700" rIns="12700" bIns="12700" anchor="t" anchorCtr="0" upright="1">
                        <a:noAutofit/>
                      </wps:bodyPr>
                    </wps:wsp>
                    <wps:wsp>
                      <wps:cNvPr id="30" name="Rectangle 38"/>
                      <wps:cNvSpPr>
                        <a:spLocks noChangeArrowheads="1"/>
                      </wps:cNvSpPr>
                      <wps:spPr bwMode="auto">
                        <a:xfrm>
                          <a:off x="9281" y="-67200"/>
                          <a:ext cx="10718" cy="20000"/>
                        </a:xfrm>
                        <a:prstGeom prst="rect">
                          <a:avLst/>
                        </a:prstGeom>
                        <a:noFill/>
                        <a:ln>
                          <a:noFill/>
                        </a:ln>
                      </wps:spPr>
                      <wps:txbx>
                        <w:txbxContent>
                          <w:p>
                            <w:pPr>
                              <w:rPr>
                                <w:sz w:val="18"/>
                                <w:szCs w:val="18"/>
                              </w:rPr>
                            </w:pPr>
                            <w:r>
                              <w:rPr>
                                <w:sz w:val="18"/>
                                <w:szCs w:val="18"/>
                              </w:rPr>
                              <w:t>Чендырев</w:t>
                            </w:r>
                          </w:p>
                        </w:txbxContent>
                      </wps:txbx>
                      <wps:bodyPr rot="0" vert="horz" wrap="square" lIns="12700" tIns="12700" rIns="12700" bIns="12700" anchor="t" anchorCtr="0" upright="1">
                        <a:noAutofit/>
                      </wps:bodyPr>
                    </wps:wsp>
                  </wpg:wgp>
                </a:graphicData>
              </a:graphic>
            </wp:anchor>
          </w:drawing>
        </mc:Choice>
        <mc:Fallback>
          <w:pict>
            <v:group id="Group 36" o:spid="_x0000_s1026" o:spt="203" style="position:absolute;left:0pt;margin-left:-12.4pt;margin-top:15.95pt;height:13.25pt;width:125.15pt;z-index:251686912;mso-width-relative:page;mso-height-relative:page;" coordorigin="119,-68400" coordsize="19880,21200" o:gfxdata="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KKXFxXaAAAACQEAAA8AAAAA&#10;AAAAAQAgAAAAIgAAAGRycy9kb3ducmV2LnhtbFBLAQIUABQAAAAIAIdO4kDDNTVzhAIAACoHAAAO&#10;AAAAAAAAAAEAIAAAACkBAABkcnMvZTJvRG9jLnhtbFBLBQYAAAAABgAGAFkBAAAfBgAAAAA=&#10;">
              <o:lock v:ext="edit" aspectratio="f"/>
              <v:rect id="Rectangle 37" o:spid="_x0000_s1026" o:spt="1" style="position:absolute;left:119;top:-68400;height:20000;width:8856;" filled="f" stroked="f" coordsize="21600,21600" o:gfxdata="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geoB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rPr>
                          <w:sz w:val="18"/>
                          <w:szCs w:val="18"/>
                        </w:rPr>
                      </w:pPr>
                      <w:r>
                        <w:rPr>
                          <w:sz w:val="18"/>
                          <w:szCs w:val="18"/>
                        </w:rPr>
                        <w:t>Разработал</w:t>
                      </w:r>
                    </w:p>
                  </w:txbxContent>
                </v:textbox>
              </v:rect>
              <v:rect id="Rectangle 38" o:spid="_x0000_s1026" o:spt="1" style="position:absolute;left:9281;top:-67200;height:20000;width:10718;" filled="f" stroked="f" coordsize="21600,21600" o:gfxdata="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9i1UG5AAAA2wAA&#10;AA8AAAAAAAAAAQAgAAAAIgAAAGRycy9kb3ducmV2LnhtbFBLAQIUABQAAAAIAIdO4kAzLwWeOwAA&#10;ADkAAAAQAAAAAAAAAAEAIAAAAAgBAABkcnMvc2hhcGV4bWwueG1sUEsFBgAAAAAGAAYAWwEAALID&#10;AAAAAA==&#10;">
                <v:fill on="f" focussize="0,0"/>
                <v:stroke on="f"/>
                <v:imagedata o:title=""/>
                <o:lock v:ext="edit" aspectratio="f"/>
                <v:textbox inset="1pt,1pt,1pt,1pt">
                  <w:txbxContent>
                    <w:p>
                      <w:pPr>
                        <w:rPr>
                          <w:sz w:val="18"/>
                          <w:szCs w:val="18"/>
                        </w:rPr>
                      </w:pPr>
                      <w:r>
                        <w:rPr>
                          <w:sz w:val="18"/>
                          <w:szCs w:val="18"/>
                        </w:rPr>
                        <w:t>Чендырев</w:t>
                      </w:r>
                    </w:p>
                  </w:txbxContent>
                </v:textbox>
              </v:rect>
            </v:group>
          </w:pict>
        </mc:Fallback>
      </mc:AlternateContent>
    </w:r>
  </w:p>
  <w:p>
    <w:pPr>
      <w:pStyle w:val="21"/>
    </w:pPr>
  </w:p>
  <w:p>
    <w:pPr>
      <w:pStyle w:val="21"/>
    </w:pPr>
  </w:p>
  <w:p>
    <w:pPr>
      <w:pStyle w:val="21"/>
    </w:pPr>
    <w:r>
      <w:rPr>
        <w:lang w:eastAsia="ru-RU"/>
      </w:rPr>
      <mc:AlternateContent>
        <mc:Choice Requires="wpg">
          <w:drawing>
            <wp:anchor distT="0" distB="0" distL="114300" distR="114300" simplePos="0" relativeHeight="251685888" behindDoc="0" locked="0" layoutInCell="1" allowOverlap="1">
              <wp:simplePos x="0" y="0"/>
              <wp:positionH relativeFrom="column">
                <wp:posOffset>-132080</wp:posOffset>
              </wp:positionH>
              <wp:positionV relativeFrom="paragraph">
                <wp:posOffset>125730</wp:posOffset>
              </wp:positionV>
              <wp:extent cx="1577340" cy="165100"/>
              <wp:effectExtent l="0" t="0" r="3810" b="6350"/>
              <wp:wrapNone/>
              <wp:docPr id="25" name="Group 33"/>
              <wp:cNvGraphicFramePr/>
              <a:graphic xmlns:a="http://schemas.openxmlformats.org/drawingml/2006/main">
                <a:graphicData uri="http://schemas.microsoft.com/office/word/2010/wordprocessingGroup">
                  <wpg:wgp>
                    <wpg:cNvGrpSpPr/>
                    <wpg:grpSpPr>
                      <a:xfrm>
                        <a:off x="0" y="0"/>
                        <a:ext cx="1577340" cy="165100"/>
                        <a:chOff x="425" y="20800"/>
                        <a:chExt cx="19733" cy="20800"/>
                      </a:xfrm>
                    </wpg:grpSpPr>
                    <wps:wsp>
                      <wps:cNvPr id="26" name="Rectangle 34"/>
                      <wps:cNvSpPr>
                        <a:spLocks noChangeArrowheads="1"/>
                      </wps:cNvSpPr>
                      <wps:spPr bwMode="auto">
                        <a:xfrm>
                          <a:off x="425" y="21600"/>
                          <a:ext cx="8856" cy="20000"/>
                        </a:xfrm>
                        <a:prstGeom prst="rect">
                          <a:avLst/>
                        </a:prstGeom>
                        <a:noFill/>
                        <a:ln>
                          <a:noFill/>
                        </a:ln>
                      </wps:spPr>
                      <wps:txbx>
                        <w:txbxContent>
                          <w:p>
                            <w:pPr>
                              <w:rPr>
                                <w:sz w:val="18"/>
                                <w:szCs w:val="18"/>
                              </w:rPr>
                            </w:pPr>
                            <w:r>
                              <w:rPr>
                                <w:sz w:val="18"/>
                                <w:szCs w:val="18"/>
                              </w:rPr>
                              <w:t>ГИП</w:t>
                            </w:r>
                          </w:p>
                        </w:txbxContent>
                      </wps:txbx>
                      <wps:bodyPr rot="0" vert="horz" wrap="square" lIns="12700" tIns="12700" rIns="12700" bIns="12700" anchor="t" anchorCtr="0" upright="1">
                        <a:noAutofit/>
                      </wps:bodyPr>
                    </wps:wsp>
                    <wps:wsp>
                      <wps:cNvPr id="27" name="Rectangle 35"/>
                      <wps:cNvSpPr>
                        <a:spLocks noChangeArrowheads="1"/>
                      </wps:cNvSpPr>
                      <wps:spPr bwMode="auto">
                        <a:xfrm>
                          <a:off x="9640" y="20800"/>
                          <a:ext cx="10518" cy="20000"/>
                        </a:xfrm>
                        <a:prstGeom prst="rect">
                          <a:avLst/>
                        </a:prstGeom>
                        <a:noFill/>
                        <a:ln>
                          <a:noFill/>
                        </a:ln>
                      </wps:spPr>
                      <wps:txbx>
                        <w:txbxContent>
                          <w:p>
                            <w:pPr>
                              <w:rPr>
                                <w:sz w:val="18"/>
                                <w:szCs w:val="18"/>
                              </w:rPr>
                            </w:pPr>
                            <w:r>
                              <w:rPr>
                                <w:sz w:val="18"/>
                                <w:szCs w:val="18"/>
                              </w:rPr>
                              <w:t>Каханов</w:t>
                            </w:r>
                          </w:p>
                        </w:txbxContent>
                      </wps:txbx>
                      <wps:bodyPr rot="0" vert="horz" wrap="square" lIns="12700" tIns="12700" rIns="12700" bIns="12700" anchor="t" anchorCtr="0" upright="1">
                        <a:noAutofit/>
                      </wps:bodyPr>
                    </wps:wsp>
                  </wpg:wgp>
                </a:graphicData>
              </a:graphic>
            </wp:anchor>
          </w:drawing>
        </mc:Choice>
        <mc:Fallback>
          <w:pict>
            <v:group id="Group 33" o:spid="_x0000_s1026" o:spt="203" style="position:absolute;left:0pt;margin-left:-10.4pt;margin-top:9.9pt;height:13pt;width:124.2pt;z-index:251685888;mso-width-relative:page;mso-height-relative:page;" coordorigin="425,20800" coordsize="19733,20800" o:gfxdata="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kvrXBtoAAAAJAQAADwAAAAAAAAABACAAAAAiAAAAZHJz&#10;L2Rvd25yZXYueG1sUEsBAhQAFAAAAAgAh07iQKhqACp0AgAAJwcAAA4AAAAAAAAAAQAgAAAAKQEA&#10;AGRycy9lMm9Eb2MueG1sUEsFBgAAAAAGAAYAWQEAAA8GAAAAAA==&#10;">
              <o:lock v:ext="edit" aspectratio="f"/>
              <v:rect id="Rectangle 34" o:spid="_x0000_s1026" o:spt="1" style="position:absolute;left:425;top:21600;height:20000;width:8856;" filled="f" stroked="f" coordsize="21600,21600" o:gfxdata="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h5+c7sAAADb&#10;AAAADwAAAAAAAAABACAAAAAiAAAAZHJzL2Rvd25yZXYueG1sUEsBAhQAFAAAAAgAh07iQDMvBZ47&#10;AAAAOQAAABAAAAAAAAAAAQAgAAAACgEAAGRycy9zaGFwZXhtbC54bWxQSwUGAAAAAAYABgBbAQAA&#10;tAMAAAAA&#10;">
                <v:fill on="f" focussize="0,0"/>
                <v:stroke on="f"/>
                <v:imagedata o:title=""/>
                <o:lock v:ext="edit" aspectratio="f"/>
                <v:textbox inset="1pt,1pt,1pt,1pt">
                  <w:txbxContent>
                    <w:p>
                      <w:pPr>
                        <w:rPr>
                          <w:sz w:val="18"/>
                          <w:szCs w:val="18"/>
                        </w:rPr>
                      </w:pPr>
                      <w:r>
                        <w:rPr>
                          <w:sz w:val="18"/>
                          <w:szCs w:val="18"/>
                        </w:rPr>
                        <w:t>ГИП</w:t>
                      </w:r>
                    </w:p>
                  </w:txbxContent>
                </v:textbox>
              </v:rect>
              <v:rect id="Rectangle 35" o:spid="_x0000_s1026" o:spt="1" style="position:absolute;left:9640;top:20800;height:20000;width:10518;" filled="f" stroked="f" coordsize="21600,21600" o:gfxdata="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VLb6LsAAADb&#10;AAAADwAAAAAAAAABACAAAAAiAAAAZHJzL2Rvd25yZXYueG1sUEsBAhQAFAAAAAgAh07iQDMvBZ47&#10;AAAAOQAAABAAAAAAAAAAAQAgAAAACgEAAGRycy9zaGFwZXhtbC54bWxQSwUGAAAAAAYABgBbAQAA&#10;tAMAAAAA&#10;">
                <v:fill on="f" focussize="0,0"/>
                <v:stroke on="f"/>
                <v:imagedata o:title=""/>
                <o:lock v:ext="edit" aspectratio="f"/>
                <v:textbox inset="1pt,1pt,1pt,1pt">
                  <w:txbxContent>
                    <w:p>
                      <w:pPr>
                        <w:rPr>
                          <w:sz w:val="18"/>
                          <w:szCs w:val="18"/>
                        </w:rPr>
                      </w:pPr>
                      <w:r>
                        <w:rPr>
                          <w:sz w:val="18"/>
                          <w:szCs w:val="18"/>
                        </w:rPr>
                        <w:t>Каханов</w:t>
                      </w:r>
                    </w:p>
                  </w:txbxContent>
                </v:textbox>
              </v:rect>
            </v:group>
          </w:pict>
        </mc:Fallback>
      </mc:AlternateContent>
    </w:r>
    <w:r>
      <w:rPr>
        <w:lang w:eastAsia="ru-RU"/>
      </w:rPr>
      <mc:AlternateContent>
        <mc:Choice Requires="wps">
          <w:drawing>
            <wp:anchor distT="0" distB="0" distL="114300" distR="114300" simplePos="0" relativeHeight="251704320" behindDoc="0" locked="0" layoutInCell="1" allowOverlap="1">
              <wp:simplePos x="0" y="0"/>
              <wp:positionH relativeFrom="margin">
                <wp:posOffset>4587875</wp:posOffset>
              </wp:positionH>
              <wp:positionV relativeFrom="margin">
                <wp:posOffset>9650730</wp:posOffset>
              </wp:positionV>
              <wp:extent cx="1868170" cy="422910"/>
              <wp:effectExtent l="0" t="1905" r="1905" b="3810"/>
              <wp:wrapNone/>
              <wp:docPr id="41" name="Rectangle 52"/>
              <wp:cNvGraphicFramePr/>
              <a:graphic xmlns:a="http://schemas.openxmlformats.org/drawingml/2006/main">
                <a:graphicData uri="http://schemas.microsoft.com/office/word/2010/wordprocessingShape">
                  <wps:wsp>
                    <wps:cNvSpPr>
                      <a:spLocks noChangeArrowheads="1"/>
                    </wps:cNvSpPr>
                    <wps:spPr bwMode="auto">
                      <a:xfrm>
                        <a:off x="0" y="0"/>
                        <a:ext cx="1868170" cy="422910"/>
                      </a:xfrm>
                      <a:prstGeom prst="rect">
                        <a:avLst/>
                      </a:prstGeom>
                      <a:noFill/>
                      <a:ln>
                        <a:noFill/>
                      </a:ln>
                    </wps:spPr>
                    <wps:txbx>
                      <w:txbxContent>
                        <w:p>
                          <w:pPr>
                            <w:pStyle w:val="21"/>
                            <w:jc w:val="center"/>
                            <w:rPr>
                              <w:rFonts w:ascii="GOST type A" w:hAnsi="GOST type A"/>
                              <w:i/>
                            </w:rPr>
                          </w:pPr>
                        </w:p>
                        <w:p>
                          <w:pPr>
                            <w:pStyle w:val="21"/>
                            <w:jc w:val="center"/>
                            <w:rPr>
                              <w:rFonts w:ascii="MicraDi" w:hAnsi="MicraDi"/>
                              <w:sz w:val="22"/>
                            </w:rPr>
                          </w:pPr>
                          <w:r>
                            <w:rPr>
                              <w:rFonts w:ascii="MicraDi" w:hAnsi="MicraDi"/>
                              <w:sz w:val="22"/>
                            </w:rPr>
                            <w:t>ООО «Проект-Сити»</w:t>
                          </w:r>
                        </w:p>
                        <w:p>
                          <w:pPr>
                            <w:pStyle w:val="95"/>
                            <w:jc w:val="center"/>
                            <w:rPr>
                              <w:rFonts w:ascii="Times New Roman" w:hAnsi="Times New Roman"/>
                              <w:i w:val="0"/>
                              <w:sz w:val="24"/>
                              <w:szCs w:val="24"/>
                            </w:rPr>
                          </w:pPr>
                        </w:p>
                      </w:txbxContent>
                    </wps:txbx>
                    <wps:bodyPr rot="0" vert="horz" wrap="square" lIns="12700" tIns="12700" rIns="12700" bIns="12700" anchor="t" anchorCtr="0" upright="1">
                      <a:noAutofit/>
                    </wps:bodyPr>
                  </wps:wsp>
                </a:graphicData>
              </a:graphic>
            </wp:anchor>
          </w:drawing>
        </mc:Choice>
        <mc:Fallback>
          <w:pict>
            <v:rect id="Rectangle 52" o:spid="_x0000_s1026" o:spt="1" style="position:absolute;left:0pt;margin-left:361.25pt;margin-top:759.9pt;height:33.3pt;width:147.1pt;mso-position-horizontal-relative:margin;mso-position-vertical-relative:margin;z-index:251704320;mso-width-relative:page;mso-height-relative:page;" filled="f" stroked="f" coordsize="21600,21600" o:gfxdata="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3EzQp2gAA&#10;AA4BAAAPAAAAAAAAAAEAIAAAACIAAABkcnMvZG93bnJldi54bWxQSwECFAAUAAAACACHTuJARR+6&#10;1+MBAAC/AwAADgAAAAAAAAABACAAAAApAQAAZHJzL2Uyb0RvYy54bWxQSwUGAAAAAAYABgBZAQAA&#10;fgUAAAAA&#10;">
              <v:fill on="f" focussize="0,0"/>
              <v:stroke on="f"/>
              <v:imagedata o:title=""/>
              <o:lock v:ext="edit" aspectratio="f"/>
              <v:textbox inset="1pt,1pt,1pt,1pt">
                <w:txbxContent>
                  <w:p>
                    <w:pPr>
                      <w:pStyle w:val="21"/>
                      <w:jc w:val="center"/>
                      <w:rPr>
                        <w:rFonts w:ascii="GOST type A" w:hAnsi="GOST type A"/>
                        <w:i/>
                      </w:rPr>
                    </w:pPr>
                  </w:p>
                  <w:p>
                    <w:pPr>
                      <w:pStyle w:val="21"/>
                      <w:jc w:val="center"/>
                      <w:rPr>
                        <w:rFonts w:ascii="MicraDi" w:hAnsi="MicraDi"/>
                        <w:sz w:val="22"/>
                      </w:rPr>
                    </w:pPr>
                    <w:r>
                      <w:rPr>
                        <w:rFonts w:ascii="MicraDi" w:hAnsi="MicraDi"/>
                        <w:sz w:val="22"/>
                      </w:rPr>
                      <w:t>ООО «Проект-Сити»</w:t>
                    </w:r>
                  </w:p>
                  <w:p>
                    <w:pPr>
                      <w:pStyle w:val="95"/>
                      <w:jc w:val="center"/>
                      <w:rPr>
                        <w:rFonts w:ascii="Times New Roman" w:hAnsi="Times New Roman"/>
                        <w:i w:val="0"/>
                        <w:sz w:val="24"/>
                        <w:szCs w:val="24"/>
                      </w:rPr>
                    </w:pPr>
                  </w:p>
                </w:txbxContent>
              </v:textbox>
            </v:rect>
          </w:pict>
        </mc:Fallback>
      </mc:AlternateContent>
    </w:r>
    <w:r>
      <w:rPr>
        <w:lang w:eastAsia="ru-RU"/>
      </w:rPr>
      <mc:AlternateContent>
        <mc:Choice Requires="wps">
          <w:drawing>
            <wp:anchor distT="0" distB="0" distL="114300" distR="114300" simplePos="0" relativeHeight="251707392" behindDoc="0" locked="0" layoutInCell="1" allowOverlap="1">
              <wp:simplePos x="0" y="0"/>
              <wp:positionH relativeFrom="column">
                <wp:posOffset>4582795</wp:posOffset>
              </wp:positionH>
              <wp:positionV relativeFrom="paragraph">
                <wp:posOffset>-222250</wp:posOffset>
              </wp:positionV>
              <wp:extent cx="491490" cy="158750"/>
              <wp:effectExtent l="1270" t="0" r="2540" b="0"/>
              <wp:wrapNone/>
              <wp:docPr id="40" name="Rectangle 100"/>
              <wp:cNvGraphicFramePr/>
              <a:graphic xmlns:a="http://schemas.openxmlformats.org/drawingml/2006/main">
                <a:graphicData uri="http://schemas.microsoft.com/office/word/2010/wordprocessingShape">
                  <wps:wsp>
                    <wps:cNvSpPr>
                      <a:spLocks noChangeArrowheads="1"/>
                    </wps:cNvSpPr>
                    <wps:spPr bwMode="auto">
                      <a:xfrm>
                        <a:off x="0" y="0"/>
                        <a:ext cx="491490" cy="158750"/>
                      </a:xfrm>
                      <a:prstGeom prst="rect">
                        <a:avLst/>
                      </a:prstGeom>
                      <a:noFill/>
                      <a:ln>
                        <a:noFill/>
                      </a:ln>
                    </wps:spPr>
                    <wps:txbx>
                      <w:txbxContent>
                        <w:p>
                          <w:pPr>
                            <w:pStyle w:val="95"/>
                            <w:jc w:val="center"/>
                            <w:rPr>
                              <w:rFonts w:ascii="Times New Roman" w:hAnsi="Times New Roman"/>
                              <w:i w:val="0"/>
                              <w:sz w:val="18"/>
                              <w:lang w:val="ru-RU"/>
                            </w:rPr>
                          </w:pPr>
                          <w:r>
                            <w:rPr>
                              <w:rFonts w:ascii="Times New Roman" w:hAnsi="Times New Roman"/>
                              <w:i w:val="0"/>
                              <w:sz w:val="18"/>
                              <w:lang w:val="ru-RU"/>
                            </w:rPr>
                            <w:t>ПП</w:t>
                          </w:r>
                        </w:p>
                      </w:txbxContent>
                    </wps:txbx>
                    <wps:bodyPr rot="0" vert="horz" wrap="square" lIns="12700" tIns="12700" rIns="12700" bIns="12700" anchor="t" anchorCtr="0" upright="1">
                      <a:noAutofit/>
                    </wps:bodyPr>
                  </wps:wsp>
                </a:graphicData>
              </a:graphic>
            </wp:anchor>
          </w:drawing>
        </mc:Choice>
        <mc:Fallback>
          <w:pict>
            <v:rect id="Rectangle 100" o:spid="_x0000_s1026" o:spt="1" style="position:absolute;left:0pt;margin-left:360.85pt;margin-top:-17.5pt;height:12.5pt;width:38.7pt;z-index:251707392;mso-width-relative:page;mso-height-relative:page;" filled="f" stroked="f" coordsize="21600,21600" o:gfxdata="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jKTYtgAAAAL&#10;AQAADwAAAAAAAAABACAAAAAiAAAAZHJzL2Rvd25yZXYueG1sUEsBAhQAFAAAAAgAh07iQAmKbVrj&#10;AQAAvwMAAA4AAAAAAAAAAQAgAAAAJwEAAGRycy9lMm9Eb2MueG1sUEsFBgAAAAAGAAYAWQEAAHwF&#10;AAAAAA==&#10;">
              <v:fill on="f" focussize="0,0"/>
              <v:stroke on="f"/>
              <v:imagedata o:title=""/>
              <o:lock v:ext="edit" aspectratio="f"/>
              <v:textbox inset="1pt,1pt,1pt,1pt">
                <w:txbxContent>
                  <w:p>
                    <w:pPr>
                      <w:pStyle w:val="95"/>
                      <w:jc w:val="center"/>
                      <w:rPr>
                        <w:rFonts w:ascii="Times New Roman" w:hAnsi="Times New Roman"/>
                        <w:i w:val="0"/>
                        <w:sz w:val="18"/>
                        <w:lang w:val="ru-RU"/>
                      </w:rPr>
                    </w:pPr>
                    <w:r>
                      <w:rPr>
                        <w:rFonts w:ascii="Times New Roman" w:hAnsi="Times New Roman"/>
                        <w:i w:val="0"/>
                        <w:sz w:val="18"/>
                        <w:lang w:val="ru-RU"/>
                      </w:rPr>
                      <w:t>ПП</w:t>
                    </w:r>
                  </w:p>
                </w:txbxContent>
              </v:textbox>
            </v:rect>
          </w:pict>
        </mc:Fallback>
      </mc:AlternateContent>
    </w:r>
    <w:r>
      <w:rPr>
        <w:lang w:eastAsia="ru-RU"/>
      </w:rPr>
      <mc:AlternateContent>
        <mc:Choice Requires="wps">
          <w:drawing>
            <wp:anchor distT="0" distB="0" distL="114300" distR="114300" simplePos="0" relativeHeight="251702272" behindDoc="0" locked="0" layoutInCell="1" allowOverlap="1">
              <wp:simplePos x="0" y="0"/>
              <wp:positionH relativeFrom="column">
                <wp:posOffset>2406650</wp:posOffset>
              </wp:positionH>
              <wp:positionV relativeFrom="paragraph">
                <wp:posOffset>-802640</wp:posOffset>
              </wp:positionV>
              <wp:extent cx="4049395" cy="244475"/>
              <wp:effectExtent l="0" t="0" r="1905" b="0"/>
              <wp:wrapNone/>
              <wp:docPr id="39" name="Rectangle 21"/>
              <wp:cNvGraphicFramePr/>
              <a:graphic xmlns:a="http://schemas.openxmlformats.org/drawingml/2006/main">
                <a:graphicData uri="http://schemas.microsoft.com/office/word/2010/wordprocessingShape">
                  <wps:wsp>
                    <wps:cNvSpPr>
                      <a:spLocks noChangeArrowheads="1"/>
                    </wps:cNvSpPr>
                    <wps:spPr bwMode="auto">
                      <a:xfrm>
                        <a:off x="0" y="0"/>
                        <a:ext cx="4049395" cy="244475"/>
                      </a:xfrm>
                      <a:prstGeom prst="rect">
                        <a:avLst/>
                      </a:prstGeom>
                      <a:noFill/>
                      <a:ln>
                        <a:noFill/>
                      </a:ln>
                    </wps:spPr>
                    <wps:txbx>
                      <w:txbxContent>
                        <w:p>
                          <w:pPr>
                            <w:pStyle w:val="95"/>
                            <w:jc w:val="center"/>
                            <w:rPr>
                              <w:rFonts w:ascii="Times New Roman" w:hAnsi="Times New Roman"/>
                              <w:i w:val="0"/>
                              <w:szCs w:val="28"/>
                              <w:lang w:val="ru-RU"/>
                            </w:rPr>
                          </w:pPr>
                          <w:r>
                            <w:rPr>
                              <w:rFonts w:ascii="Times New Roman" w:hAnsi="Times New Roman"/>
                              <w:i w:val="0"/>
                              <w:szCs w:val="28"/>
                              <w:lang w:val="ru-RU"/>
                            </w:rPr>
                            <w:t>28/2018</w:t>
                          </w:r>
                        </w:p>
                      </w:txbxContent>
                    </wps:txbx>
                    <wps:bodyPr rot="0" vert="horz" wrap="square" lIns="12700" tIns="12700" rIns="12700" bIns="12700" anchor="t" anchorCtr="0" upright="1">
                      <a:noAutofit/>
                    </wps:bodyPr>
                  </wps:wsp>
                </a:graphicData>
              </a:graphic>
            </wp:anchor>
          </w:drawing>
        </mc:Choice>
        <mc:Fallback>
          <w:pict>
            <v:rect id="Rectangle 21" o:spid="_x0000_s1026" o:spt="1" style="position:absolute;left:0pt;margin-left:189.5pt;margin-top:-63.2pt;height:19.25pt;width:318.85pt;z-index:251702272;mso-width-relative:page;mso-height-relative:page;" filled="f" stroked="f" coordsize="21600,21600" o:gfxdata="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domtsA&#10;AAANAQAADwAAAAAAAAABACAAAAAiAAAAZHJzL2Rvd25yZXYueG1sUEsBAhQAFAAAAAgAh07iQI6u&#10;wrDjAQAAvwMAAA4AAAAAAAAAAQAgAAAAKgEAAGRycy9lMm9Eb2MueG1sUEsFBgAAAAAGAAYAWQEA&#10;AH8FAAAAAA==&#10;">
              <v:fill on="f" focussize="0,0"/>
              <v:stroke on="f"/>
              <v:imagedata o:title=""/>
              <o:lock v:ext="edit" aspectratio="f"/>
              <v:textbox inset="1pt,1pt,1pt,1pt">
                <w:txbxContent>
                  <w:p>
                    <w:pPr>
                      <w:pStyle w:val="95"/>
                      <w:jc w:val="center"/>
                      <w:rPr>
                        <w:rFonts w:ascii="Times New Roman" w:hAnsi="Times New Roman"/>
                        <w:i w:val="0"/>
                        <w:szCs w:val="28"/>
                        <w:lang w:val="ru-RU"/>
                      </w:rPr>
                    </w:pPr>
                    <w:r>
                      <w:rPr>
                        <w:rFonts w:ascii="Times New Roman" w:hAnsi="Times New Roman"/>
                        <w:i w:val="0"/>
                        <w:szCs w:val="28"/>
                        <w:lang w:val="ru-RU"/>
                      </w:rPr>
                      <w:t>28/2018</w:t>
                    </w:r>
                  </w:p>
                </w:txbxContent>
              </v:textbox>
            </v:rect>
          </w:pict>
        </mc:Fallback>
      </mc:AlternateContent>
    </w:r>
    <w:r>
      <w:rPr>
        <w:lang w:eastAsia="ru-RU"/>
      </w:rPr>
      <mc:AlternateContent>
        <mc:Choice Requires="wps">
          <w:drawing>
            <wp:anchor distT="0" distB="0" distL="114300" distR="114300" simplePos="0" relativeHeight="251696128" behindDoc="0" locked="0" layoutInCell="1" allowOverlap="1">
              <wp:simplePos x="0" y="0"/>
              <wp:positionH relativeFrom="column">
                <wp:posOffset>5680710</wp:posOffset>
              </wp:positionH>
              <wp:positionV relativeFrom="paragraph">
                <wp:posOffset>-222250</wp:posOffset>
              </wp:positionV>
              <wp:extent cx="774065" cy="158750"/>
              <wp:effectExtent l="3810" t="0" r="3175" b="0"/>
              <wp:wrapNone/>
              <wp:docPr id="38" name="Rectangle 49"/>
              <wp:cNvGraphicFramePr/>
              <a:graphic xmlns:a="http://schemas.openxmlformats.org/drawingml/2006/main">
                <a:graphicData uri="http://schemas.microsoft.com/office/word/2010/wordprocessingShape">
                  <wps:wsp>
                    <wps:cNvSpPr>
                      <a:spLocks noChangeArrowheads="1"/>
                    </wps:cNvSpPr>
                    <wps:spPr bwMode="auto">
                      <a:xfrm>
                        <a:off x="0" y="0"/>
                        <a:ext cx="774065" cy="158750"/>
                      </a:xfrm>
                      <a:prstGeom prst="rect">
                        <a:avLst/>
                      </a:prstGeom>
                      <a:noFill/>
                      <a:ln>
                        <a:noFill/>
                      </a:ln>
                    </wps:spPr>
                    <wps:txbx>
                      <w:txbxContent>
                        <w:p>
                          <w:pPr>
                            <w:pStyle w:val="95"/>
                            <w:jc w:val="center"/>
                            <w:rPr>
                              <w:rFonts w:ascii="Times New Roman" w:hAnsi="Times New Roman"/>
                              <w:i w:val="0"/>
                              <w:sz w:val="18"/>
                            </w:rPr>
                          </w:pPr>
                          <w:r>
                            <w:rPr>
                              <w:rFonts w:ascii="Times New Roman" w:hAnsi="Times New Roman"/>
                              <w:i w:val="0"/>
                              <w:sz w:val="18"/>
                            </w:rPr>
                            <w:fldChar w:fldCharType="begin"/>
                          </w:r>
                          <w:r>
                            <w:rPr>
                              <w:rFonts w:ascii="Times New Roman" w:hAnsi="Times New Roman"/>
                              <w:i w:val="0"/>
                              <w:sz w:val="18"/>
                            </w:rPr>
                            <w:instrText xml:space="preserve"> SECTIONPAGES  \* LOWER </w:instrText>
                          </w:r>
                          <w:r>
                            <w:rPr>
                              <w:rFonts w:ascii="Times New Roman" w:hAnsi="Times New Roman"/>
                              <w:i w:val="0"/>
                              <w:sz w:val="18"/>
                            </w:rPr>
                            <w:fldChar w:fldCharType="separate"/>
                          </w:r>
                          <w:r>
                            <w:rPr>
                              <w:rFonts w:ascii="Times New Roman" w:hAnsi="Times New Roman"/>
                              <w:i w:val="0"/>
                              <w:sz w:val="18"/>
                            </w:rPr>
                            <w:t>21</w:t>
                          </w:r>
                          <w:r>
                            <w:rPr>
                              <w:rFonts w:ascii="Times New Roman" w:hAnsi="Times New Roman"/>
                              <w:i w:val="0"/>
                              <w:sz w:val="18"/>
                            </w:rPr>
                            <w:fldChar w:fldCharType="end"/>
                          </w:r>
                        </w:p>
                      </w:txbxContent>
                    </wps:txbx>
                    <wps:bodyPr rot="0" vert="horz" wrap="square" lIns="12700" tIns="12700" rIns="12700" bIns="12700" anchor="t" anchorCtr="0" upright="1">
                      <a:noAutofit/>
                    </wps:bodyPr>
                  </wps:wsp>
                </a:graphicData>
              </a:graphic>
            </wp:anchor>
          </w:drawing>
        </mc:Choice>
        <mc:Fallback>
          <w:pict>
            <v:rect id="Rectangle 49" o:spid="_x0000_s1026" o:spt="1" style="position:absolute;left:0pt;margin-left:447.3pt;margin-top:-17.5pt;height:12.5pt;width:60.95pt;z-index:251696128;mso-width-relative:page;mso-height-relative:page;" filled="f" stroked="f" coordsize="21600,21600" o:gfxdata="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i66WL2gAA&#10;AAwBAAAPAAAAAAAAAAEAIAAAACIAAABkcnMvZG93bnJldi54bWxQSwECFAAUAAAACACHTuJAB4dz&#10;rOMBAAC+AwAADgAAAAAAAAABACAAAAApAQAAZHJzL2Uyb0RvYy54bWxQSwUGAAAAAAYABgBZAQAA&#10;fgUAAAAA&#10;">
              <v:fill on="f" focussize="0,0"/>
              <v:stroke on="f"/>
              <v:imagedata o:title=""/>
              <o:lock v:ext="edit" aspectratio="f"/>
              <v:textbox inset="1pt,1pt,1pt,1pt">
                <w:txbxContent>
                  <w:p>
                    <w:pPr>
                      <w:pStyle w:val="95"/>
                      <w:jc w:val="center"/>
                      <w:rPr>
                        <w:rFonts w:ascii="Times New Roman" w:hAnsi="Times New Roman"/>
                        <w:i w:val="0"/>
                        <w:sz w:val="18"/>
                      </w:rPr>
                    </w:pPr>
                    <w:r>
                      <w:rPr>
                        <w:rFonts w:ascii="Times New Roman" w:hAnsi="Times New Roman"/>
                        <w:i w:val="0"/>
                        <w:sz w:val="18"/>
                      </w:rPr>
                      <w:fldChar w:fldCharType="begin"/>
                    </w:r>
                    <w:r>
                      <w:rPr>
                        <w:rFonts w:ascii="Times New Roman" w:hAnsi="Times New Roman"/>
                        <w:i w:val="0"/>
                        <w:sz w:val="18"/>
                      </w:rPr>
                      <w:instrText xml:space="preserve"> SECTIONPAGES  \* LOWER </w:instrText>
                    </w:r>
                    <w:r>
                      <w:rPr>
                        <w:rFonts w:ascii="Times New Roman" w:hAnsi="Times New Roman"/>
                        <w:i w:val="0"/>
                        <w:sz w:val="18"/>
                      </w:rPr>
                      <w:fldChar w:fldCharType="separate"/>
                    </w:r>
                    <w:r>
                      <w:rPr>
                        <w:rFonts w:ascii="Times New Roman" w:hAnsi="Times New Roman"/>
                        <w:i w:val="0"/>
                        <w:sz w:val="18"/>
                      </w:rPr>
                      <w:t>21</w:t>
                    </w:r>
                    <w:r>
                      <w:rPr>
                        <w:rFonts w:ascii="Times New Roman" w:hAnsi="Times New Roman"/>
                        <w:i w:val="0"/>
                        <w:sz w:val="18"/>
                      </w:rPr>
                      <w:fldChar w:fldCharType="end"/>
                    </w:r>
                  </w:p>
                </w:txbxContent>
              </v:textbox>
            </v:rect>
          </w:pict>
        </mc:Fallback>
      </mc:AlternateContent>
    </w:r>
    <w:r>
      <w:rPr>
        <w:lang w:eastAsia="ru-RU"/>
      </w:rPr>
      <mc:AlternateContent>
        <mc:Choice Requires="wps">
          <w:drawing>
            <wp:anchor distT="0" distB="0" distL="114300" distR="114300" simplePos="0" relativeHeight="251695104" behindDoc="0" locked="0" layoutInCell="1" allowOverlap="1">
              <wp:simplePos x="0" y="0"/>
              <wp:positionH relativeFrom="column">
                <wp:posOffset>5675630</wp:posOffset>
              </wp:positionH>
              <wp:positionV relativeFrom="paragraph">
                <wp:posOffset>-403860</wp:posOffset>
              </wp:positionV>
              <wp:extent cx="775335" cy="158115"/>
              <wp:effectExtent l="0" t="0" r="0" b="0"/>
              <wp:wrapNone/>
              <wp:docPr id="37" name="Rectangle 48"/>
              <wp:cNvGraphicFramePr/>
              <a:graphic xmlns:a="http://schemas.openxmlformats.org/drawingml/2006/main">
                <a:graphicData uri="http://schemas.microsoft.com/office/word/2010/wordprocessingShape">
                  <wps:wsp>
                    <wps:cNvSpPr>
                      <a:spLocks noChangeArrowheads="1"/>
                    </wps:cNvSpPr>
                    <wps:spPr bwMode="auto">
                      <a:xfrm>
                        <a:off x="0" y="0"/>
                        <a:ext cx="775335" cy="158115"/>
                      </a:xfrm>
                      <a:prstGeom prst="rect">
                        <a:avLst/>
                      </a:prstGeom>
                      <a:noFill/>
                      <a:ln>
                        <a:noFill/>
                      </a:ln>
                    </wps:spPr>
                    <wps:txbx>
                      <w:txbxContent>
                        <w:p>
                          <w:pPr>
                            <w:pStyle w:val="95"/>
                            <w:jc w:val="center"/>
                            <w:rPr>
                              <w:rFonts w:ascii="Times New Roman" w:hAnsi="Times New Roman"/>
                              <w:i w:val="0"/>
                              <w:sz w:val="18"/>
                            </w:rPr>
                          </w:pPr>
                          <w:r>
                            <w:rPr>
                              <w:rFonts w:ascii="Times New Roman" w:hAnsi="Times New Roman"/>
                              <w:i w:val="0"/>
                              <w:sz w:val="18"/>
                            </w:rPr>
                            <w:t>Листов</w:t>
                          </w:r>
                        </w:p>
                      </w:txbxContent>
                    </wps:txbx>
                    <wps:bodyPr rot="0" vert="horz" wrap="square" lIns="12700" tIns="12700" rIns="12700" bIns="12700" anchor="t" anchorCtr="0" upright="1">
                      <a:noAutofit/>
                    </wps:bodyPr>
                  </wps:wsp>
                </a:graphicData>
              </a:graphic>
            </wp:anchor>
          </w:drawing>
        </mc:Choice>
        <mc:Fallback>
          <w:pict>
            <v:rect id="Rectangle 48" o:spid="_x0000_s1026" o:spt="1" style="position:absolute;left:0pt;margin-left:446.9pt;margin-top:-31.8pt;height:12.45pt;width:61.05pt;z-index:251695104;mso-width-relative:page;mso-height-relative:page;" filled="f" stroked="f" coordsize="21600,21600" o:gfxdata="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Wwv5v2gAA&#10;AAwBAAAPAAAAAAAAAAEAIAAAACIAAABkcnMvZG93bnJldi54bWxQSwECFAAUAAAACACHTuJA685f&#10;dOMBAAC+AwAADgAAAAAAAAABACAAAAApAQAAZHJzL2Uyb0RvYy54bWxQSwUGAAAAAAYABgBZAQAA&#10;fgUAAAAA&#10;">
              <v:fill on="f" focussize="0,0"/>
              <v:stroke on="f"/>
              <v:imagedata o:title=""/>
              <o:lock v:ext="edit" aspectratio="f"/>
              <v:textbox inset="1pt,1pt,1pt,1pt">
                <w:txbxContent>
                  <w:p>
                    <w:pPr>
                      <w:pStyle w:val="95"/>
                      <w:jc w:val="center"/>
                      <w:rPr>
                        <w:rFonts w:ascii="Times New Roman" w:hAnsi="Times New Roman"/>
                        <w:i w:val="0"/>
                        <w:sz w:val="18"/>
                      </w:rPr>
                    </w:pPr>
                    <w:r>
                      <w:rPr>
                        <w:rFonts w:ascii="Times New Roman" w:hAnsi="Times New Roman"/>
                        <w:i w:val="0"/>
                        <w:sz w:val="18"/>
                      </w:rPr>
                      <w:t>Листов</w:t>
                    </w:r>
                  </w:p>
                </w:txbxContent>
              </v:textbox>
            </v:rect>
          </w:pict>
        </mc:Fallback>
      </mc:AlternateContent>
    </w:r>
    <w:r>
      <w:rPr>
        <w:lang w:eastAsia="ru-RU"/>
      </w:rPr>
      <mc:AlternateContent>
        <mc:Choice Requires="wps">
          <w:drawing>
            <wp:anchor distT="0" distB="0" distL="114300" distR="114300" simplePos="0" relativeHeight="251694080" behindDoc="0" locked="0" layoutInCell="1" allowOverlap="1">
              <wp:simplePos x="0" y="0"/>
              <wp:positionH relativeFrom="column">
                <wp:posOffset>4582795</wp:posOffset>
              </wp:positionH>
              <wp:positionV relativeFrom="paragraph">
                <wp:posOffset>-403860</wp:posOffset>
              </wp:positionV>
              <wp:extent cx="490855" cy="158115"/>
              <wp:effectExtent l="1270" t="0" r="3175" b="0"/>
              <wp:wrapNone/>
              <wp:docPr id="36" name="Rectangle 47"/>
              <wp:cNvGraphicFramePr/>
              <a:graphic xmlns:a="http://schemas.openxmlformats.org/drawingml/2006/main">
                <a:graphicData uri="http://schemas.microsoft.com/office/word/2010/wordprocessingShape">
                  <wps:wsp>
                    <wps:cNvSpPr>
                      <a:spLocks noChangeArrowheads="1"/>
                    </wps:cNvSpPr>
                    <wps:spPr bwMode="auto">
                      <a:xfrm>
                        <a:off x="0" y="0"/>
                        <a:ext cx="490855" cy="158115"/>
                      </a:xfrm>
                      <a:prstGeom prst="rect">
                        <a:avLst/>
                      </a:prstGeom>
                      <a:noFill/>
                      <a:ln>
                        <a:noFill/>
                      </a:ln>
                    </wps:spPr>
                    <wps:txbx>
                      <w:txbxContent>
                        <w:p>
                          <w:pPr>
                            <w:pStyle w:val="95"/>
                            <w:jc w:val="center"/>
                            <w:rPr>
                              <w:rFonts w:ascii="Times New Roman" w:hAnsi="Times New Roman"/>
                              <w:i w:val="0"/>
                              <w:sz w:val="18"/>
                            </w:rPr>
                          </w:pPr>
                          <w:r>
                            <w:rPr>
                              <w:rFonts w:ascii="Times New Roman" w:hAnsi="Times New Roman"/>
                              <w:i w:val="0"/>
                              <w:sz w:val="18"/>
                            </w:rPr>
                            <w:t>Стадия</w:t>
                          </w:r>
                        </w:p>
                      </w:txbxContent>
                    </wps:txbx>
                    <wps:bodyPr rot="0" vert="horz" wrap="square" lIns="12700" tIns="12700" rIns="12700" bIns="12700" anchor="t" anchorCtr="0" upright="1">
                      <a:noAutofit/>
                    </wps:bodyPr>
                  </wps:wsp>
                </a:graphicData>
              </a:graphic>
            </wp:anchor>
          </w:drawing>
        </mc:Choice>
        <mc:Fallback>
          <w:pict>
            <v:rect id="Rectangle 47" o:spid="_x0000_s1026" o:spt="1" style="position:absolute;left:0pt;margin-left:360.85pt;margin-top:-31.8pt;height:12.45pt;width:38.65pt;z-index:251694080;mso-width-relative:page;mso-height-relative:page;" filled="f" stroked="f" coordsize="21600,21600" o:gfxdata="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HOydDZAAAA&#10;CwEAAA8AAAAAAAAAAQAgAAAAIgAAAGRycy9kb3ducmV2LnhtbFBLAQIUABQAAAAIAIdO4kDftnZf&#10;4wEAAL4DAAAOAAAAAAAAAAEAIAAAACgBAABkcnMvZTJvRG9jLnhtbFBLBQYAAAAABgAGAFkBAAB9&#10;BQAAAAA=&#10;">
              <v:fill on="f" focussize="0,0"/>
              <v:stroke on="f"/>
              <v:imagedata o:title=""/>
              <o:lock v:ext="edit" aspectratio="f"/>
              <v:textbox inset="1pt,1pt,1pt,1pt">
                <w:txbxContent>
                  <w:p>
                    <w:pPr>
                      <w:pStyle w:val="95"/>
                      <w:jc w:val="center"/>
                      <w:rPr>
                        <w:rFonts w:ascii="Times New Roman" w:hAnsi="Times New Roman"/>
                        <w:i w:val="0"/>
                        <w:sz w:val="18"/>
                      </w:rPr>
                    </w:pPr>
                    <w:r>
                      <w:rPr>
                        <w:rFonts w:ascii="Times New Roman" w:hAnsi="Times New Roman"/>
                        <w:i w:val="0"/>
                        <w:sz w:val="18"/>
                      </w:rPr>
                      <w:t>Стадия</w:t>
                    </w:r>
                  </w:p>
                </w:txbxContent>
              </v:textbox>
            </v:rect>
          </w:pict>
        </mc:Fallback>
      </mc:AlternateContent>
    </w:r>
    <w:r>
      <w:rPr>
        <w:lang w:eastAsia="ru-RU"/>
      </w:rPr>
      <mc:AlternateContent>
        <mc:Choice Requires="wps">
          <w:drawing>
            <wp:anchor distT="0" distB="0" distL="114300" distR="114300" simplePos="0" relativeHeight="251693056" behindDoc="0" locked="0" layoutInCell="1" allowOverlap="1">
              <wp:simplePos x="0" y="0"/>
              <wp:positionH relativeFrom="column">
                <wp:posOffset>5645785</wp:posOffset>
              </wp:positionH>
              <wp:positionV relativeFrom="paragraph">
                <wp:posOffset>-414020</wp:posOffset>
              </wp:positionV>
              <wp:extent cx="1270" cy="355600"/>
              <wp:effectExtent l="16510" t="14605" r="20320" b="20320"/>
              <wp:wrapNone/>
              <wp:docPr id="35" name="Line 46"/>
              <wp:cNvGraphicFramePr/>
              <a:graphic xmlns:a="http://schemas.openxmlformats.org/drawingml/2006/main">
                <a:graphicData uri="http://schemas.microsoft.com/office/word/2010/wordprocessingShape">
                  <wps:wsp>
                    <wps:cNvCnPr>
                      <a:cxnSpLocks noChangeShapeType="1"/>
                    </wps:cNvCnPr>
                    <wps:spPr bwMode="auto">
                      <a:xfrm>
                        <a:off x="0" y="0"/>
                        <a:ext cx="1270" cy="355600"/>
                      </a:xfrm>
                      <a:prstGeom prst="line">
                        <a:avLst/>
                      </a:prstGeom>
                      <a:noFill/>
                      <a:ln w="25400">
                        <a:solidFill>
                          <a:srgbClr val="000000"/>
                        </a:solidFill>
                        <a:round/>
                      </a:ln>
                    </wps:spPr>
                    <wps:bodyPr/>
                  </wps:wsp>
                </a:graphicData>
              </a:graphic>
            </wp:anchor>
          </w:drawing>
        </mc:Choice>
        <mc:Fallback>
          <w:pict>
            <v:line id="Line 46" o:spid="_x0000_s1026" o:spt="20" style="position:absolute;left:0pt;margin-left:444.55pt;margin-top:-32.6pt;height:28pt;width:0.1pt;z-index:251693056;mso-width-relative:page;mso-height-relative:page;" filled="f" stroked="t" coordsize="21600,21600" o:gfxdata="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Pa87ktgAAAAKAQAADwAAAAAAAAABACAAAAAiAAAAZHJzL2Rvd25yZXYueG1sUEsBAhQAFAAAAAgA&#10;h07iQG0C7iazAQAAVgMAAA4AAAAAAAAAAQAgAAAAJwEAAGRycy9lMm9Eb2MueG1sUEsFBgAAAAAG&#10;AAYAWQEAAEwFAAAAAA==&#10;">
              <v:fill on="f" focussize="0,0"/>
              <v:stroke weight="2pt" color="#000000" joinstyle="round"/>
              <v:imagedata o:title=""/>
              <o:lock v:ext="edit" aspectratio="f"/>
            </v:line>
          </w:pict>
        </mc:Fallback>
      </mc:AlternateContent>
    </w:r>
    <w:r>
      <w:rPr>
        <w:lang w:eastAsia="ru-RU"/>
      </w:rPr>
      <mc:AlternateContent>
        <mc:Choice Requires="wps">
          <w:drawing>
            <wp:anchor distT="0" distB="0" distL="114300" distR="114300" simplePos="0" relativeHeight="251692032" behindDoc="0" locked="0" layoutInCell="1" allowOverlap="1">
              <wp:simplePos x="0" y="0"/>
              <wp:positionH relativeFrom="column">
                <wp:posOffset>4557395</wp:posOffset>
              </wp:positionH>
              <wp:positionV relativeFrom="paragraph">
                <wp:posOffset>-54610</wp:posOffset>
              </wp:positionV>
              <wp:extent cx="1921510" cy="635"/>
              <wp:effectExtent l="13970" t="21590" r="17145" b="15875"/>
              <wp:wrapNone/>
              <wp:docPr id="34" name="Line 45"/>
              <wp:cNvGraphicFramePr/>
              <a:graphic xmlns:a="http://schemas.openxmlformats.org/drawingml/2006/main">
                <a:graphicData uri="http://schemas.microsoft.com/office/word/2010/wordprocessingShape">
                  <wps:wsp>
                    <wps:cNvCnPr>
                      <a:cxnSpLocks noChangeShapeType="1"/>
                    </wps:cNvCnPr>
                    <wps:spPr bwMode="auto">
                      <a:xfrm>
                        <a:off x="0" y="0"/>
                        <a:ext cx="1921510" cy="635"/>
                      </a:xfrm>
                      <a:prstGeom prst="line">
                        <a:avLst/>
                      </a:prstGeom>
                      <a:noFill/>
                      <a:ln w="25400">
                        <a:solidFill>
                          <a:srgbClr val="000000"/>
                        </a:solidFill>
                        <a:round/>
                      </a:ln>
                    </wps:spPr>
                    <wps:bodyPr/>
                  </wps:wsp>
                </a:graphicData>
              </a:graphic>
            </wp:anchor>
          </w:drawing>
        </mc:Choice>
        <mc:Fallback>
          <w:pict>
            <v:line id="Line 45" o:spid="_x0000_s1026" o:spt="20" style="position:absolute;left:0pt;margin-left:358.85pt;margin-top:-4.3pt;height:0.05pt;width:151.3pt;z-index:251692032;mso-width-relative:page;mso-height-relative:page;" filled="f" stroked="t" coordsize="21600,21600" o:gfxdata="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Lh1V7DYAAAACgEAAA8AAAAAAAAAAQAgAAAAIgAAAGRycy9kb3ducmV2LnhtbFBLAQIUABQAAAAI&#10;AIdO4kALY4xxtAEAAFYDAAAOAAAAAAAAAAEAIAAAACcBAABkcnMvZTJvRG9jLnhtbFBLBQYAAAAA&#10;BgAGAFkBAABNBQAAAAA=&#10;">
              <v:fill on="f" focussize="0,0"/>
              <v:stroke weight="2pt" color="#000000" joinstyle="round"/>
              <v:imagedata o:title=""/>
              <o:lock v:ext="edit" aspectratio="f"/>
            </v:line>
          </w:pict>
        </mc:Fallback>
      </mc:AlternateContent>
    </w:r>
    <w:r>
      <w:rPr>
        <w:lang w:eastAsia="ru-RU"/>
      </w:rPr>
      <mc:AlternateContent>
        <mc:Choice Requires="wps">
          <w:drawing>
            <wp:anchor distT="0" distB="0" distL="114300" distR="114300" simplePos="0" relativeHeight="251691008" behindDoc="0" locked="0" layoutInCell="1" allowOverlap="1">
              <wp:simplePos x="0" y="0"/>
              <wp:positionH relativeFrom="column">
                <wp:posOffset>4558030</wp:posOffset>
              </wp:positionH>
              <wp:positionV relativeFrom="paragraph">
                <wp:posOffset>-235585</wp:posOffset>
              </wp:positionV>
              <wp:extent cx="1921510" cy="635"/>
              <wp:effectExtent l="14605" t="21590" r="16510" b="15875"/>
              <wp:wrapNone/>
              <wp:docPr id="33" name="Line 44"/>
              <wp:cNvGraphicFramePr/>
              <a:graphic xmlns:a="http://schemas.openxmlformats.org/drawingml/2006/main">
                <a:graphicData uri="http://schemas.microsoft.com/office/word/2010/wordprocessingShape">
                  <wps:wsp>
                    <wps:cNvCnPr>
                      <a:cxnSpLocks noChangeShapeType="1"/>
                    </wps:cNvCnPr>
                    <wps:spPr bwMode="auto">
                      <a:xfrm>
                        <a:off x="0" y="0"/>
                        <a:ext cx="1921510" cy="635"/>
                      </a:xfrm>
                      <a:prstGeom prst="line">
                        <a:avLst/>
                      </a:prstGeom>
                      <a:noFill/>
                      <a:ln w="25400">
                        <a:solidFill>
                          <a:srgbClr val="000000"/>
                        </a:solidFill>
                        <a:round/>
                      </a:ln>
                    </wps:spPr>
                    <wps:bodyPr/>
                  </wps:wsp>
                </a:graphicData>
              </a:graphic>
            </wp:anchor>
          </w:drawing>
        </mc:Choice>
        <mc:Fallback>
          <w:pict>
            <v:line id="Line 44" o:spid="_x0000_s1026" o:spt="20" style="position:absolute;left:0pt;margin-left:358.9pt;margin-top:-18.55pt;height:0.05pt;width:151.3pt;z-index:251691008;mso-width-relative:page;mso-height-relative:page;" filled="f" stroked="t" coordsize="21600,21600" o:gfxdata="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DYAsIfZAAAADAEAAA8AAAAAAAAAAQAgAAAAIgAAAGRycy9kb3ducmV2LnhtbFBLAQIUABQAAAAI&#10;AIdO4kDpiSmhswEAAFYDAAAOAAAAAAAAAAEAIAAAACgBAABkcnMvZTJvRG9jLnhtbFBLBQYAAAAA&#10;BgAGAFkBAABNBQAAAAA=&#10;">
              <v:fill on="f" focussize="0,0"/>
              <v:stroke weight="2pt" color="#000000" joinstyle="round"/>
              <v:imagedata o:title=""/>
              <o:lock v:ext="edit" aspectratio="f"/>
            </v:line>
          </w:pict>
        </mc:Fallback>
      </mc:AlternateContent>
    </w:r>
    <w:r>
      <w:rPr>
        <w:lang w:eastAsia="ru-RU"/>
      </w:rPr>
      <mc:AlternateContent>
        <mc:Choice Requires="wps">
          <w:drawing>
            <wp:anchor distT="0" distB="0" distL="114300" distR="114300" simplePos="0" relativeHeight="251689984" behindDoc="0" locked="0" layoutInCell="1" allowOverlap="1">
              <wp:simplePos x="0" y="0"/>
              <wp:positionH relativeFrom="column">
                <wp:posOffset>2416175</wp:posOffset>
              </wp:positionH>
              <wp:positionV relativeFrom="paragraph">
                <wp:posOffset>-375285</wp:posOffset>
              </wp:positionV>
              <wp:extent cx="2094865" cy="825500"/>
              <wp:effectExtent l="0" t="0" r="3810" b="0"/>
              <wp:wrapNone/>
              <wp:docPr id="32" name="Rectangle 43"/>
              <wp:cNvGraphicFramePr/>
              <a:graphic xmlns:a="http://schemas.openxmlformats.org/drawingml/2006/main">
                <a:graphicData uri="http://schemas.microsoft.com/office/word/2010/wordprocessingShape">
                  <wps:wsp>
                    <wps:cNvSpPr>
                      <a:spLocks noChangeArrowheads="1"/>
                    </wps:cNvSpPr>
                    <wps:spPr bwMode="auto">
                      <a:xfrm>
                        <a:off x="0" y="0"/>
                        <a:ext cx="2094865" cy="825500"/>
                      </a:xfrm>
                      <a:prstGeom prst="rect">
                        <a:avLst/>
                      </a:prstGeom>
                      <a:noFill/>
                      <a:ln>
                        <a:noFill/>
                      </a:ln>
                    </wps:spPr>
                    <wps:txbx>
                      <w:txbxContent>
                        <w:p>
                          <w:pPr>
                            <w:pStyle w:val="95"/>
                            <w:jc w:val="center"/>
                            <w:rPr>
                              <w:rFonts w:ascii="Times New Roman" w:hAnsi="Times New Roman"/>
                              <w:i w:val="0"/>
                              <w:sz w:val="32"/>
                              <w:szCs w:val="32"/>
                              <w:lang w:val="ru-RU"/>
                            </w:rPr>
                          </w:pPr>
                        </w:p>
                        <w:p>
                          <w:pPr>
                            <w:pStyle w:val="95"/>
                            <w:jc w:val="center"/>
                            <w:rPr>
                              <w:rFonts w:ascii="Times New Roman" w:hAnsi="Times New Roman"/>
                              <w:i w:val="0"/>
                              <w:szCs w:val="28"/>
                              <w:lang w:val="ru-RU"/>
                            </w:rPr>
                          </w:pPr>
                          <w:r>
                            <w:rPr>
                              <w:rFonts w:ascii="Times New Roman" w:hAnsi="Times New Roman"/>
                              <w:i w:val="0"/>
                              <w:szCs w:val="28"/>
                              <w:lang w:val="ru-RU"/>
                            </w:rPr>
                            <w:t>Текстовая часть</w:t>
                          </w:r>
                        </w:p>
                      </w:txbxContent>
                    </wps:txbx>
                    <wps:bodyPr rot="0" vert="horz" wrap="square" lIns="12700" tIns="12700" rIns="12700" bIns="12700" anchor="t" anchorCtr="0" upright="1">
                      <a:noAutofit/>
                    </wps:bodyPr>
                  </wps:wsp>
                </a:graphicData>
              </a:graphic>
            </wp:anchor>
          </w:drawing>
        </mc:Choice>
        <mc:Fallback>
          <w:pict>
            <v:rect id="Rectangle 43" o:spid="_x0000_s1026" o:spt="1" style="position:absolute;left:0pt;margin-left:190.25pt;margin-top:-29.55pt;height:65pt;width:164.95pt;z-index:251689984;mso-width-relative:page;mso-height-relative:page;" filled="f" stroked="f" coordsize="21600,21600" o:gfxdata="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QMubzYAAAA&#10;CgEAAA8AAAAAAAAAAQAgAAAAIgAAAGRycy9kb3ducmV2LnhtbFBLAQIUABQAAAAIAIdO4kDSbX7S&#10;5AEAAL8DAAAOAAAAAAAAAAEAIAAAACcBAABkcnMvZTJvRG9jLnhtbFBLBQYAAAAABgAGAFkBAAB9&#10;BQAAAAA=&#10;">
              <v:fill on="f" focussize="0,0"/>
              <v:stroke on="f"/>
              <v:imagedata o:title=""/>
              <o:lock v:ext="edit" aspectratio="f"/>
              <v:textbox inset="1pt,1pt,1pt,1pt">
                <w:txbxContent>
                  <w:p>
                    <w:pPr>
                      <w:pStyle w:val="95"/>
                      <w:jc w:val="center"/>
                      <w:rPr>
                        <w:rFonts w:ascii="Times New Roman" w:hAnsi="Times New Roman"/>
                        <w:i w:val="0"/>
                        <w:sz w:val="32"/>
                        <w:szCs w:val="32"/>
                        <w:lang w:val="ru-RU"/>
                      </w:rPr>
                    </w:pPr>
                  </w:p>
                  <w:p>
                    <w:pPr>
                      <w:pStyle w:val="95"/>
                      <w:jc w:val="center"/>
                      <w:rPr>
                        <w:rFonts w:ascii="Times New Roman" w:hAnsi="Times New Roman"/>
                        <w:i w:val="0"/>
                        <w:szCs w:val="28"/>
                        <w:lang w:val="ru-RU"/>
                      </w:rPr>
                    </w:pPr>
                    <w:r>
                      <w:rPr>
                        <w:rFonts w:ascii="Times New Roman" w:hAnsi="Times New Roman"/>
                        <w:i w:val="0"/>
                        <w:szCs w:val="28"/>
                        <w:lang w:val="ru-RU"/>
                      </w:rPr>
                      <w:t>Текстовая часть</w:t>
                    </w:r>
                  </w:p>
                </w:txbxContent>
              </v:textbox>
            </v:rect>
          </w:pict>
        </mc:Fallback>
      </mc:AlternateContent>
    </w:r>
    <w:r>
      <w:rPr>
        <w:lang w:eastAsia="ru-RU"/>
      </w:rPr>
      <mc:AlternateContent>
        <mc:Choice Requires="wps">
          <w:drawing>
            <wp:anchor distT="0" distB="0" distL="114300" distR="114300" simplePos="0" relativeHeight="251688960" behindDoc="0" locked="0" layoutInCell="1" allowOverlap="1">
              <wp:simplePos x="0" y="0"/>
              <wp:positionH relativeFrom="column">
                <wp:posOffset>4554220</wp:posOffset>
              </wp:positionH>
              <wp:positionV relativeFrom="paragraph">
                <wp:posOffset>-414020</wp:posOffset>
              </wp:positionV>
              <wp:extent cx="635" cy="892810"/>
              <wp:effectExtent l="20320" t="14605" r="17145" b="16510"/>
              <wp:wrapNone/>
              <wp:docPr id="31" name="Line 42"/>
              <wp:cNvGraphicFramePr/>
              <a:graphic xmlns:a="http://schemas.openxmlformats.org/drawingml/2006/main">
                <a:graphicData uri="http://schemas.microsoft.com/office/word/2010/wordprocessingShape">
                  <wps:wsp>
                    <wps:cNvCnPr>
                      <a:cxnSpLocks noChangeShapeType="1"/>
                    </wps:cNvCnPr>
                    <wps:spPr bwMode="auto">
                      <a:xfrm>
                        <a:off x="0" y="0"/>
                        <a:ext cx="635" cy="892810"/>
                      </a:xfrm>
                      <a:prstGeom prst="line">
                        <a:avLst/>
                      </a:prstGeom>
                      <a:noFill/>
                      <a:ln w="25400">
                        <a:solidFill>
                          <a:srgbClr val="000000"/>
                        </a:solidFill>
                        <a:round/>
                      </a:ln>
                    </wps:spPr>
                    <wps:bodyPr/>
                  </wps:wsp>
                </a:graphicData>
              </a:graphic>
            </wp:anchor>
          </w:drawing>
        </mc:Choice>
        <mc:Fallback>
          <w:pict>
            <v:line id="Line 42" o:spid="_x0000_s1026" o:spt="20" style="position:absolute;left:0pt;margin-left:358.6pt;margin-top:-32.6pt;height:70.3pt;width:0.05pt;z-index:251688960;mso-width-relative:page;mso-height-relative:page;" filled="f" stroked="t" coordsize="21600,21600" o:gfxdata="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OWFhqDYAAAACgEAAA8AAAAAAAAAAQAgAAAAIgAAAGRycy9kb3ducmV2LnhtbFBLAQIUABQAAAAI&#10;AIdO4kD9i48GtAEAAFUDAAAOAAAAAAAAAAEAIAAAACcBAABkcnMvZTJvRG9jLnhtbFBLBQYAAAAA&#10;BgAGAFkBAABNBQAAAAA=&#10;">
              <v:fill on="f" focussize="0,0"/>
              <v:stroke weight="2pt" color="#000000" joinstyle="round"/>
              <v:imagedata o:title=""/>
              <o:lock v:ext="edit" aspectratio="f"/>
            </v:line>
          </w:pict>
        </mc:Fallback>
      </mc:AlternateContent>
    </w:r>
    <w:r>
      <w:rPr>
        <w:lang w:eastAsia="ru-RU"/>
      </w:rPr>
      <mc:AlternateContent>
        <mc:Choice Requires="wpg">
          <w:drawing>
            <wp:anchor distT="0" distB="0" distL="114300" distR="114300" simplePos="0" relativeHeight="251684864" behindDoc="0" locked="0" layoutInCell="1" allowOverlap="1">
              <wp:simplePos x="0" y="0"/>
              <wp:positionH relativeFrom="column">
                <wp:posOffset>-164465</wp:posOffset>
              </wp:positionH>
              <wp:positionV relativeFrom="paragraph">
                <wp:posOffset>-221615</wp:posOffset>
              </wp:positionV>
              <wp:extent cx="1598930" cy="158750"/>
              <wp:effectExtent l="0" t="0" r="3810" b="0"/>
              <wp:wrapNone/>
              <wp:docPr id="22" name="Group 30"/>
              <wp:cNvGraphicFramePr/>
              <a:graphic xmlns:a="http://schemas.openxmlformats.org/drawingml/2006/main">
                <a:graphicData uri="http://schemas.microsoft.com/office/word/2010/wordprocessingGroup">
                  <wpg:wgp>
                    <wpg:cNvGrpSpPr/>
                    <wpg:grpSpPr>
                      <a:xfrm>
                        <a:off x="0" y="0"/>
                        <a:ext cx="1598930" cy="158750"/>
                        <a:chOff x="0" y="0"/>
                        <a:chExt cx="19999" cy="20000"/>
                      </a:xfrm>
                    </wpg:grpSpPr>
                    <wps:wsp>
                      <wps:cNvPr id="23" name="Rectangle 31"/>
                      <wps:cNvSpPr>
                        <a:spLocks noChangeArrowheads="1"/>
                      </wps:cNvSpPr>
                      <wps:spPr bwMode="auto">
                        <a:xfrm>
                          <a:off x="0" y="0"/>
                          <a:ext cx="8856" cy="20000"/>
                        </a:xfrm>
                        <a:prstGeom prst="rect">
                          <a:avLst/>
                        </a:prstGeom>
                        <a:noFill/>
                        <a:ln>
                          <a:noFill/>
                        </a:ln>
                      </wps:spPr>
                      <wps:txbx>
                        <w:txbxContent>
                          <w:p/>
                        </w:txbxContent>
                      </wps:txbx>
                      <wps:bodyPr rot="0" vert="horz" wrap="square" lIns="12700" tIns="12700" rIns="12700" bIns="12700" anchor="t" anchorCtr="0" upright="1">
                        <a:noAutofit/>
                      </wps:bodyPr>
                    </wps:wsp>
                    <wps:wsp>
                      <wps:cNvPr id="24" name="Rectangle 32"/>
                      <wps:cNvSpPr>
                        <a:spLocks noChangeArrowheads="1"/>
                      </wps:cNvSpPr>
                      <wps:spPr bwMode="auto">
                        <a:xfrm>
                          <a:off x="9281" y="0"/>
                          <a:ext cx="10718" cy="20000"/>
                        </a:xfrm>
                        <a:prstGeom prst="rect">
                          <a:avLst/>
                        </a:prstGeom>
                        <a:noFill/>
                        <a:ln>
                          <a:noFill/>
                        </a:ln>
                      </wps:spPr>
                      <wps:txbx>
                        <w:txbxContent>
                          <w:p/>
                        </w:txbxContent>
                      </wps:txbx>
                      <wps:bodyPr rot="0" vert="horz" wrap="square" lIns="12700" tIns="12700" rIns="12700" bIns="12700" anchor="t" anchorCtr="0" upright="1">
                        <a:noAutofit/>
                      </wps:bodyPr>
                    </wps:wsp>
                  </wpg:wgp>
                </a:graphicData>
              </a:graphic>
            </wp:anchor>
          </w:drawing>
        </mc:Choice>
        <mc:Fallback>
          <w:pict>
            <v:group id="Group 30" o:spid="_x0000_s1026" o:spt="203" style="position:absolute;left:0pt;margin-left:-12.95pt;margin-top:-17.45pt;height:12.5pt;width:125.9pt;z-index:251684864;mso-width-relative:page;mso-height-relative:page;" coordsize="19999,20000" o:gfxdata="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ErNrK2AAAAAoBAAAPAAAAAAAAAAEAIAAAACIAAABkcnMvZG93bnJldi54bWxQSwEC&#10;FAAUAAAACACHTuJASYFl0mYCAAAXBwAADgAAAAAAAAABACAAAAAnAQAAZHJzL2Uyb0RvYy54bWxQ&#10;SwUGAAAAAAYABgBZAQAA/wUAAAAA&#10;">
              <o:lock v:ext="edit" aspectratio="f"/>
              <v:rect id="Rectangle 31" o:spid="_x0000_s1026" o:spt="1" style="position:absolute;left:0;top:0;height:20000;width:8856;" filled="f" stroked="f" coordsize="21600,21600" o:gfxdata="UEsDBAoAAAAAAIdO4kAAAAAAAAAAAAAAAAAEAAAAZHJzL1BLAwQUAAAACACHTuJACmnd670AAADb&#10;AAAADwAAAGRycy9kb3ducmV2LnhtbEWPzWrDMBCE74G+g9hCL6GR7UJ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ad3r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txbxContent>
                </v:textbox>
              </v:rect>
              <v:rect id="Rectangle 32" o:spid="_x0000_s1026" o:spt="1" style="position:absolute;left:9281;top:0;height:20000;width:10718;" filled="f" stroked="f" coordsize="21600,21600" o:gfxdata="UEsDBAoAAAAAAIdO4kAAAAAAAAAAAAAAAAAEAAAAZHJzL1BLAwQUAAAACACHTuJAhYBFn70AAADb&#10;AAAADwAAAGRycy9kb3ducmV2LnhtbEWPzWrDMBCE74G+g9hCL6GRbUp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gEWf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txbxContent>
                </v:textbox>
              </v:rect>
            </v:group>
          </w:pict>
        </mc:Fallback>
      </mc:AlternateContent>
    </w:r>
    <w:r>
      <w:rPr>
        <w:lang w:eastAsia="ru-RU"/>
      </w:rPr>
      <mc:AlternateContent>
        <mc:Choice Requires="wps">
          <w:drawing>
            <wp:anchor distT="0" distB="0" distL="114300" distR="114300" simplePos="0" relativeHeight="251682816" behindDoc="0" locked="0" layoutInCell="1" allowOverlap="1">
              <wp:simplePos x="0" y="0"/>
              <wp:positionH relativeFrom="column">
                <wp:posOffset>-173990</wp:posOffset>
              </wp:positionH>
              <wp:positionV relativeFrom="paragraph">
                <wp:posOffset>-237490</wp:posOffset>
              </wp:positionV>
              <wp:extent cx="2538095" cy="635"/>
              <wp:effectExtent l="6985" t="10160" r="7620" b="8255"/>
              <wp:wrapNone/>
              <wp:docPr id="21" name="Line 26"/>
              <wp:cNvGraphicFramePr/>
              <a:graphic xmlns:a="http://schemas.openxmlformats.org/drawingml/2006/main">
                <a:graphicData uri="http://schemas.microsoft.com/office/word/2010/wordprocessingShape">
                  <wps:wsp>
                    <wps:cNvCnPr>
                      <a:cxnSpLocks noChangeShapeType="1"/>
                    </wps:cNvCnPr>
                    <wps:spPr bwMode="auto">
                      <a:xfrm>
                        <a:off x="0" y="0"/>
                        <a:ext cx="2538095" cy="635"/>
                      </a:xfrm>
                      <a:prstGeom prst="line">
                        <a:avLst/>
                      </a:prstGeom>
                      <a:noFill/>
                      <a:ln w="12700">
                        <a:solidFill>
                          <a:srgbClr val="000000"/>
                        </a:solidFill>
                        <a:round/>
                      </a:ln>
                    </wps:spPr>
                    <wps:bodyPr/>
                  </wps:wsp>
                </a:graphicData>
              </a:graphic>
            </wp:anchor>
          </w:drawing>
        </mc:Choice>
        <mc:Fallback>
          <w:pict>
            <v:line id="Line 26" o:spid="_x0000_s1026" o:spt="20" style="position:absolute;left:0pt;margin-left:-13.7pt;margin-top:-18.7pt;height:0.05pt;width:199.85pt;z-index:251682816;mso-width-relative:page;mso-height-relative:page;" filled="f" stroked="t" coordsize="21600,21600" o:gfxdata="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yuYA/ZAAAACwEAAA8AAAAAAAAAAQAgAAAAIgAAAGRycy9kb3ducmV2LnhtbFBLAQIUABQAAAAI&#10;AIdO4kDOaQgdswEAAFYDAAAOAAAAAAAAAAEAIAAAACgBAABkcnMvZTJvRG9jLnhtbFBLBQYAAAAA&#10;BgAGAFkBAABNBQAAAAA=&#10;">
              <v:fill on="f" focussize="0,0"/>
              <v:stroke weight="1pt" color="#000000" joinstyle="round"/>
              <v:imagedata o:title=""/>
              <o:lock v:ext="edit" aspectratio="f"/>
            </v:line>
          </w:pict>
        </mc:Fallback>
      </mc:AlternateContent>
    </w:r>
    <w:r>
      <w:rPr>
        <w:lang w:eastAsia="ru-RU"/>
      </w:rPr>
      <mc:AlternateContent>
        <mc:Choice Requires="wps">
          <w:drawing>
            <wp:anchor distT="0" distB="0" distL="114300" distR="114300" simplePos="0" relativeHeight="251681792" behindDoc="0" locked="0" layoutInCell="1" allowOverlap="1">
              <wp:simplePos x="0" y="0"/>
              <wp:positionH relativeFrom="column">
                <wp:posOffset>-173990</wp:posOffset>
              </wp:positionH>
              <wp:positionV relativeFrom="paragraph">
                <wp:posOffset>-55245</wp:posOffset>
              </wp:positionV>
              <wp:extent cx="2538095" cy="635"/>
              <wp:effectExtent l="6985" t="11430" r="7620" b="6985"/>
              <wp:wrapNone/>
              <wp:docPr id="20" name="Line 25"/>
              <wp:cNvGraphicFramePr/>
              <a:graphic xmlns:a="http://schemas.openxmlformats.org/drawingml/2006/main">
                <a:graphicData uri="http://schemas.microsoft.com/office/word/2010/wordprocessingShape">
                  <wps:wsp>
                    <wps:cNvCnPr>
                      <a:cxnSpLocks noChangeShapeType="1"/>
                    </wps:cNvCnPr>
                    <wps:spPr bwMode="auto">
                      <a:xfrm>
                        <a:off x="0" y="0"/>
                        <a:ext cx="2538095" cy="635"/>
                      </a:xfrm>
                      <a:prstGeom prst="line">
                        <a:avLst/>
                      </a:prstGeom>
                      <a:noFill/>
                      <a:ln w="12700">
                        <a:solidFill>
                          <a:srgbClr val="000000"/>
                        </a:solidFill>
                        <a:round/>
                      </a:ln>
                    </wps:spPr>
                    <wps:bodyPr/>
                  </wps:wsp>
                </a:graphicData>
              </a:graphic>
            </wp:anchor>
          </w:drawing>
        </mc:Choice>
        <mc:Fallback>
          <w:pict>
            <v:line id="Line 25" o:spid="_x0000_s1026" o:spt="20" style="position:absolute;left:0pt;margin-left:-13.7pt;margin-top:-4.35pt;height:0.05pt;width:199.85pt;z-index:251681792;mso-width-relative:page;mso-height-relative:page;" filled="f" stroked="t" coordsize="21600,21600" o:gfxdata="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0ROO6NgAAAAJAQAADwAAAAAAAAABACAAAAAiAAAAZHJzL2Rvd25yZXYueG1sUEsBAhQAFAAAAAgA&#10;h07iQPpXrYGzAQAAVgMAAA4AAAAAAAAAAQAgAAAAJwEAAGRycy9lMm9Eb2MueG1sUEsFBgAAAAAG&#10;AAYAWQEAAEwFAAAAAA==&#10;">
              <v:fill on="f" focussize="0,0"/>
              <v:stroke weight="1pt" color="#000000" joinstyle="round"/>
              <v:imagedata o:title=""/>
              <o:lock v:ext="edit" aspectratio="f"/>
            </v:line>
          </w:pict>
        </mc:Fallback>
      </mc:AlternateContent>
    </w:r>
    <w:r>
      <w:rPr>
        <w:lang w:eastAsia="ru-RU"/>
      </w:rPr>
      <mc:AlternateContent>
        <mc:Choice Requires="wps">
          <w:drawing>
            <wp:anchor distT="0" distB="0" distL="114300" distR="114300" simplePos="0" relativeHeight="251680768" behindDoc="0" locked="0" layoutInCell="1" allowOverlap="1">
              <wp:simplePos x="0" y="0"/>
              <wp:positionH relativeFrom="column">
                <wp:posOffset>-173990</wp:posOffset>
              </wp:positionH>
              <wp:positionV relativeFrom="paragraph">
                <wp:posOffset>-779780</wp:posOffset>
              </wp:positionV>
              <wp:extent cx="2538095" cy="635"/>
              <wp:effectExtent l="6985" t="10795" r="7620" b="7620"/>
              <wp:wrapNone/>
              <wp:docPr id="19" name="Line 24"/>
              <wp:cNvGraphicFramePr/>
              <a:graphic xmlns:a="http://schemas.openxmlformats.org/drawingml/2006/main">
                <a:graphicData uri="http://schemas.microsoft.com/office/word/2010/wordprocessingShape">
                  <wps:wsp>
                    <wps:cNvCnPr>
                      <a:cxnSpLocks noChangeShapeType="1"/>
                    </wps:cNvCnPr>
                    <wps:spPr bwMode="auto">
                      <a:xfrm>
                        <a:off x="0" y="0"/>
                        <a:ext cx="2538095" cy="635"/>
                      </a:xfrm>
                      <a:prstGeom prst="line">
                        <a:avLst/>
                      </a:prstGeom>
                      <a:noFill/>
                      <a:ln w="12700">
                        <a:solidFill>
                          <a:srgbClr val="000000"/>
                        </a:solidFill>
                        <a:round/>
                      </a:ln>
                    </wps:spPr>
                    <wps:bodyPr/>
                  </wps:wsp>
                </a:graphicData>
              </a:graphic>
            </wp:anchor>
          </w:drawing>
        </mc:Choice>
        <mc:Fallback>
          <w:pict>
            <v:line id="Line 24" o:spid="_x0000_s1026" o:spt="20" style="position:absolute;left:0pt;margin-left:-13.7pt;margin-top:-61.4pt;height:0.05pt;width:199.85pt;z-index:251680768;mso-width-relative:page;mso-height-relative:page;" filled="f" stroked="t" coordsize="21600,21600" o:gfxdata="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kFmDQ9sAAAANAQAADwAAAAAAAAABACAAAAAiAAAAZHJzL2Rvd25yZXYueG1sUEsBAhQAFAAA&#10;AAgAh07iQCWREGizAQAAVgMAAA4AAAAAAAAAAQAgAAAAKgEAAGRycy9lMm9Eb2MueG1sUEsFBgAA&#10;AAAGAAYAWQEAAE8FAAAAAA==&#10;">
              <v:fill on="f" focussize="0,0"/>
              <v:stroke weight="1pt" color="#000000" joinstyle="round"/>
              <v:imagedata o:title=""/>
              <o:lock v:ext="edit" aspectratio="f"/>
            </v:line>
          </w:pict>
        </mc:Fallback>
      </mc:AlternateContent>
    </w:r>
    <w:r>
      <w:rPr>
        <w:lang w:eastAsia="ru-RU"/>
      </w:rPr>
      <mc:AlternateContent>
        <mc:Choice Requires="wps">
          <w:drawing>
            <wp:anchor distT="0" distB="0" distL="114300" distR="114300" simplePos="0" relativeHeight="251679744" behindDoc="0" locked="0" layoutInCell="1" allowOverlap="1">
              <wp:simplePos x="0" y="0"/>
              <wp:positionH relativeFrom="column">
                <wp:posOffset>-168910</wp:posOffset>
              </wp:positionH>
              <wp:positionV relativeFrom="paragraph">
                <wp:posOffset>-597535</wp:posOffset>
              </wp:positionV>
              <wp:extent cx="2538095" cy="635"/>
              <wp:effectExtent l="21590" t="21590" r="21590" b="15875"/>
              <wp:wrapNone/>
              <wp:docPr id="18" name="Line 23"/>
              <wp:cNvGraphicFramePr/>
              <a:graphic xmlns:a="http://schemas.openxmlformats.org/drawingml/2006/main">
                <a:graphicData uri="http://schemas.microsoft.com/office/word/2010/wordprocessingShape">
                  <wps:wsp>
                    <wps:cNvCnPr>
                      <a:cxnSpLocks noChangeShapeType="1"/>
                    </wps:cNvCnPr>
                    <wps:spPr bwMode="auto">
                      <a:xfrm>
                        <a:off x="0" y="0"/>
                        <a:ext cx="2538095" cy="635"/>
                      </a:xfrm>
                      <a:prstGeom prst="line">
                        <a:avLst/>
                      </a:prstGeom>
                      <a:noFill/>
                      <a:ln w="25400">
                        <a:solidFill>
                          <a:srgbClr val="000000"/>
                        </a:solidFill>
                        <a:round/>
                      </a:ln>
                    </wps:spPr>
                    <wps:bodyPr/>
                  </wps:wsp>
                </a:graphicData>
              </a:graphic>
            </wp:anchor>
          </w:drawing>
        </mc:Choice>
        <mc:Fallback>
          <w:pict>
            <v:line id="Line 23" o:spid="_x0000_s1026" o:spt="20" style="position:absolute;left:0pt;margin-left:-13.3pt;margin-top:-47.05pt;height:0.05pt;width:199.85pt;z-index:251679744;mso-width-relative:page;mso-height-relative:page;" filled="f" stroked="t" coordsize="21600,21600" o:gfxdata="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fKUxLNkAAAALAQAADwAAAAAAAAABACAAAAAiAAAAZHJzL2Rvd25yZXYueG1sUEsBAhQAFAAAAAgA&#10;h07iQLIreoWyAQAAVgMAAA4AAAAAAAAAAQAgAAAAKAEAAGRycy9lMm9Eb2MueG1sUEsFBgAAAAAG&#10;AAYAWQEAAEwFAAAAAA==&#10;">
              <v:fill on="f" focussize="0,0"/>
              <v:stroke weight="2pt" color="#000000" joinstyle="round"/>
              <v:imagedata o:title=""/>
              <o:lock v:ext="edit" aspectratio="f"/>
            </v:line>
          </w:pict>
        </mc:Fallback>
      </mc:AlternateContent>
    </w:r>
    <w:r>
      <w:rPr>
        <w:lang w:eastAsia="ru-RU"/>
      </w:rPr>
      <mc:AlternateContent>
        <mc:Choice Requires="wps">
          <w:drawing>
            <wp:anchor distT="0" distB="0" distL="114300" distR="114300" simplePos="0" relativeHeight="251678720" behindDoc="0" locked="0" layoutInCell="1" allowOverlap="1">
              <wp:simplePos x="0" y="0"/>
              <wp:positionH relativeFrom="column">
                <wp:posOffset>-173355</wp:posOffset>
              </wp:positionH>
              <wp:positionV relativeFrom="paragraph">
                <wp:posOffset>-417195</wp:posOffset>
              </wp:positionV>
              <wp:extent cx="6649085" cy="635"/>
              <wp:effectExtent l="17145" t="20955" r="20320" b="16510"/>
              <wp:wrapNone/>
              <wp:docPr id="17" name="Line 22"/>
              <wp:cNvGraphicFramePr/>
              <a:graphic xmlns:a="http://schemas.openxmlformats.org/drawingml/2006/main">
                <a:graphicData uri="http://schemas.microsoft.com/office/word/2010/wordprocessingShape">
                  <wps:wsp>
                    <wps:cNvCnPr>
                      <a:cxnSpLocks noChangeShapeType="1"/>
                    </wps:cNvCnPr>
                    <wps:spPr bwMode="auto">
                      <a:xfrm>
                        <a:off x="0" y="0"/>
                        <a:ext cx="6649085" cy="635"/>
                      </a:xfrm>
                      <a:prstGeom prst="line">
                        <a:avLst/>
                      </a:prstGeom>
                      <a:noFill/>
                      <a:ln w="25400">
                        <a:solidFill>
                          <a:srgbClr val="000000"/>
                        </a:solidFill>
                        <a:round/>
                      </a:ln>
                    </wps:spPr>
                    <wps:bodyPr/>
                  </wps:wsp>
                </a:graphicData>
              </a:graphic>
            </wp:anchor>
          </w:drawing>
        </mc:Choice>
        <mc:Fallback>
          <w:pict>
            <v:line id="Line 22" o:spid="_x0000_s1026" o:spt="20" style="position:absolute;left:0pt;margin-left:-13.65pt;margin-top:-32.85pt;height:0.05pt;width:523.55pt;z-index:251678720;mso-width-relative:page;mso-height-relative:page;" filled="f" stroked="t" coordsize="21600,21600" o:gfxdata="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At5La3ZAAAADAEAAA8AAAAAAAAAAQAgAAAAIgAAAGRycy9kb3ducmV2LnhtbFBLAQIUABQAAAAI&#10;AIdO4kCPdy/CswEAAFYDAAAOAAAAAAAAAAEAIAAAACgBAABkcnMvZTJvRG9jLnhtbFBLBQYAAAAA&#10;BgAGAFkBAABNBQAAAAA=&#10;">
              <v:fill on="f" focussize="0,0"/>
              <v:stroke weight="2pt" color="#000000" joinstyle="round"/>
              <v:imagedata o:title=""/>
              <o:lock v:ext="edit" aspectratio="f"/>
            </v:line>
          </w:pict>
        </mc:Fallback>
      </mc:AlternateContent>
    </w:r>
    <w:r>
      <w:rPr>
        <w:lang w:eastAsia="ru-RU"/>
      </w:rPr>
      <mc:AlternateContent>
        <mc:Choice Requires="wps">
          <w:drawing>
            <wp:anchor distT="0" distB="0" distL="114300" distR="114300" simplePos="0" relativeHeight="251676672" behindDoc="0" locked="0" layoutInCell="1" allowOverlap="1">
              <wp:simplePos x="0" y="0"/>
              <wp:positionH relativeFrom="column">
                <wp:posOffset>5126990</wp:posOffset>
              </wp:positionH>
              <wp:positionV relativeFrom="paragraph">
                <wp:posOffset>-216535</wp:posOffset>
              </wp:positionV>
              <wp:extent cx="491490" cy="158750"/>
              <wp:effectExtent l="2540" t="2540" r="1270" b="635"/>
              <wp:wrapNone/>
              <wp:docPr id="16" name="Rectangle 20"/>
              <wp:cNvGraphicFramePr/>
              <a:graphic xmlns:a="http://schemas.openxmlformats.org/drawingml/2006/main">
                <a:graphicData uri="http://schemas.microsoft.com/office/word/2010/wordprocessingShape">
                  <wps:wsp>
                    <wps:cNvSpPr>
                      <a:spLocks noChangeArrowheads="1"/>
                    </wps:cNvSpPr>
                    <wps:spPr bwMode="auto">
                      <a:xfrm>
                        <a:off x="0" y="0"/>
                        <a:ext cx="491490" cy="158750"/>
                      </a:xfrm>
                      <a:prstGeom prst="rect">
                        <a:avLst/>
                      </a:prstGeom>
                      <a:noFill/>
                      <a:ln>
                        <a:noFill/>
                      </a:ln>
                    </wps:spPr>
                    <wps:txbx>
                      <w:txbxContent>
                        <w:p>
                          <w:pPr>
                            <w:pStyle w:val="95"/>
                            <w:jc w:val="center"/>
                            <w:rPr>
                              <w:rFonts w:ascii="Times New Roman" w:hAnsi="Times New Roman"/>
                              <w:i w:val="0"/>
                              <w:sz w:val="18"/>
                              <w:lang w:val="ru-RU"/>
                            </w:rPr>
                          </w:pPr>
                          <w:r>
                            <w:rPr>
                              <w:rFonts w:ascii="Times New Roman" w:hAnsi="Times New Roman"/>
                              <w:i w:val="0"/>
                              <w:sz w:val="18"/>
                              <w:lang w:val="ru-RU"/>
                            </w:rPr>
                            <w:t>1</w:t>
                          </w:r>
                        </w:p>
                      </w:txbxContent>
                    </wps:txbx>
                    <wps:bodyPr rot="0" vert="horz" wrap="square" lIns="12700" tIns="12700" rIns="12700" bIns="12700" anchor="t" anchorCtr="0" upright="1">
                      <a:noAutofit/>
                    </wps:bodyPr>
                  </wps:wsp>
                </a:graphicData>
              </a:graphic>
            </wp:anchor>
          </w:drawing>
        </mc:Choice>
        <mc:Fallback>
          <w:pict>
            <v:rect id="Rectangle 20" o:spid="_x0000_s1026" o:spt="1" style="position:absolute;left:0pt;margin-left:403.7pt;margin-top:-17.05pt;height:12.5pt;width:38.7pt;z-index:251676672;mso-width-relative:page;mso-height-relative:page;" filled="f" stroked="f" coordsize="21600,21600" o:gfxdata="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9BqUB2AAAAAoB&#10;AAAPAAAAAAAAAAEAIAAAACIAAABkcnMvZG93bnJldi54bWxQSwECFAAUAAAACACHTuJA/kO4peIB&#10;AAC+AwAADgAAAAAAAAABACAAAAAnAQAAZHJzL2Uyb0RvYy54bWxQSwUGAAAAAAYABgBZAQAAewUA&#10;AAAA&#10;">
              <v:fill on="f" focussize="0,0"/>
              <v:stroke on="f"/>
              <v:imagedata o:title=""/>
              <o:lock v:ext="edit" aspectratio="f"/>
              <v:textbox inset="1pt,1pt,1pt,1pt">
                <w:txbxContent>
                  <w:p>
                    <w:pPr>
                      <w:pStyle w:val="95"/>
                      <w:jc w:val="center"/>
                      <w:rPr>
                        <w:rFonts w:ascii="Times New Roman" w:hAnsi="Times New Roman"/>
                        <w:i w:val="0"/>
                        <w:sz w:val="18"/>
                        <w:lang w:val="ru-RU"/>
                      </w:rPr>
                    </w:pPr>
                    <w:r>
                      <w:rPr>
                        <w:rFonts w:ascii="Times New Roman" w:hAnsi="Times New Roman"/>
                        <w:i w:val="0"/>
                        <w:sz w:val="18"/>
                        <w:lang w:val="ru-RU"/>
                      </w:rPr>
                      <w:t>1</w:t>
                    </w:r>
                  </w:p>
                </w:txbxContent>
              </v:textbox>
            </v:rect>
          </w:pict>
        </mc:Fallback>
      </mc:AlternateContent>
    </w:r>
    <w:r>
      <w:rPr>
        <w:lang w:eastAsia="ru-RU"/>
      </w:rPr>
      <mc:AlternateContent>
        <mc:Choice Requires="wps">
          <w:drawing>
            <wp:anchor distT="0" distB="0" distL="114300" distR="114300" simplePos="0" relativeHeight="251675648" behindDoc="0" locked="0" layoutInCell="1" allowOverlap="1">
              <wp:simplePos x="0" y="0"/>
              <wp:positionH relativeFrom="column">
                <wp:posOffset>5126990</wp:posOffset>
              </wp:positionH>
              <wp:positionV relativeFrom="paragraph">
                <wp:posOffset>-403860</wp:posOffset>
              </wp:positionV>
              <wp:extent cx="491490" cy="158115"/>
              <wp:effectExtent l="2540" t="0" r="1270" b="0"/>
              <wp:wrapNone/>
              <wp:docPr id="15" name="Rectangle 19"/>
              <wp:cNvGraphicFramePr/>
              <a:graphic xmlns:a="http://schemas.openxmlformats.org/drawingml/2006/main">
                <a:graphicData uri="http://schemas.microsoft.com/office/word/2010/wordprocessingShape">
                  <wps:wsp>
                    <wps:cNvSpPr>
                      <a:spLocks noChangeArrowheads="1"/>
                    </wps:cNvSpPr>
                    <wps:spPr bwMode="auto">
                      <a:xfrm>
                        <a:off x="0" y="0"/>
                        <a:ext cx="491490" cy="158115"/>
                      </a:xfrm>
                      <a:prstGeom prst="rect">
                        <a:avLst/>
                      </a:prstGeom>
                      <a:noFill/>
                      <a:ln>
                        <a:noFill/>
                      </a:ln>
                    </wps:spPr>
                    <wps:txbx>
                      <w:txbxContent>
                        <w:p>
                          <w:pPr>
                            <w:pStyle w:val="95"/>
                            <w:jc w:val="center"/>
                            <w:rPr>
                              <w:rFonts w:ascii="Times New Roman" w:hAnsi="Times New Roman"/>
                              <w:i w:val="0"/>
                              <w:sz w:val="18"/>
                            </w:rPr>
                          </w:pPr>
                          <w:r>
                            <w:rPr>
                              <w:rFonts w:ascii="Times New Roman" w:hAnsi="Times New Roman"/>
                              <w:i w:val="0"/>
                              <w:sz w:val="18"/>
                            </w:rPr>
                            <w:t>Лист</w:t>
                          </w:r>
                        </w:p>
                      </w:txbxContent>
                    </wps:txbx>
                    <wps:bodyPr rot="0" vert="horz" wrap="square" lIns="12700" tIns="12700" rIns="12700" bIns="12700" anchor="t" anchorCtr="0" upright="1">
                      <a:noAutofit/>
                    </wps:bodyPr>
                  </wps:wsp>
                </a:graphicData>
              </a:graphic>
            </wp:anchor>
          </w:drawing>
        </mc:Choice>
        <mc:Fallback>
          <w:pict>
            <v:rect id="Rectangle 19" o:spid="_x0000_s1026" o:spt="1" style="position:absolute;left:0pt;margin-left:403.7pt;margin-top:-31.8pt;height:12.45pt;width:38.7pt;z-index:251675648;mso-width-relative:page;mso-height-relative:page;" filled="f" stroked="f" coordsize="21600,21600" o:gfxdata="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Og+jI2QAAAAsB&#10;AAAPAAAAAAAAAAEAIAAAACIAAABkcnMvZG93bnJldi54bWxQSwECFAAUAAAACACHTuJAZ4Xj5uEB&#10;AAC+AwAADgAAAAAAAAABACAAAAAoAQAAZHJzL2Uyb0RvYy54bWxQSwUGAAAAAAYABgBZAQAAewUA&#10;AAAA&#10;">
              <v:fill on="f" focussize="0,0"/>
              <v:stroke on="f"/>
              <v:imagedata o:title=""/>
              <o:lock v:ext="edit" aspectratio="f"/>
              <v:textbox inset="1pt,1pt,1pt,1pt">
                <w:txbxContent>
                  <w:p>
                    <w:pPr>
                      <w:pStyle w:val="95"/>
                      <w:jc w:val="center"/>
                      <w:rPr>
                        <w:rFonts w:ascii="Times New Roman" w:hAnsi="Times New Roman"/>
                        <w:i w:val="0"/>
                        <w:sz w:val="18"/>
                      </w:rPr>
                    </w:pPr>
                    <w:r>
                      <w:rPr>
                        <w:rFonts w:ascii="Times New Roman" w:hAnsi="Times New Roman"/>
                        <w:i w:val="0"/>
                        <w:sz w:val="18"/>
                      </w:rPr>
                      <w:t>Лист</w:t>
                    </w:r>
                  </w:p>
                </w:txbxContent>
              </v:textbox>
            </v:rect>
          </w:pict>
        </mc:Fallback>
      </mc:AlternateContent>
    </w:r>
    <w:r>
      <w:rPr>
        <w:lang w:eastAsia="ru-RU"/>
      </w:rPr>
      <mc:AlternateContent>
        <mc:Choice Requires="wps">
          <w:drawing>
            <wp:anchor distT="0" distB="0" distL="114300" distR="114300" simplePos="0" relativeHeight="251674624" behindDoc="0" locked="0" layoutInCell="1" allowOverlap="1">
              <wp:simplePos x="0" y="0"/>
              <wp:positionH relativeFrom="column">
                <wp:posOffset>2021840</wp:posOffset>
              </wp:positionH>
              <wp:positionV relativeFrom="paragraph">
                <wp:posOffset>-581660</wp:posOffset>
              </wp:positionV>
              <wp:extent cx="333375" cy="158750"/>
              <wp:effectExtent l="2540" t="0" r="0" b="3810"/>
              <wp:wrapNone/>
              <wp:docPr id="14" name="Rectangle 18"/>
              <wp:cNvGraphicFramePr/>
              <a:graphic xmlns:a="http://schemas.openxmlformats.org/drawingml/2006/main">
                <a:graphicData uri="http://schemas.microsoft.com/office/word/2010/wordprocessingShape">
                  <wps:wsp>
                    <wps:cNvSpPr>
                      <a:spLocks noChangeArrowheads="1"/>
                    </wps:cNvSpPr>
                    <wps:spPr bwMode="auto">
                      <a:xfrm>
                        <a:off x="0" y="0"/>
                        <a:ext cx="333375" cy="158750"/>
                      </a:xfrm>
                      <a:prstGeom prst="rect">
                        <a:avLst/>
                      </a:prstGeom>
                      <a:noFill/>
                      <a:ln>
                        <a:noFill/>
                      </a:ln>
                    </wps:spPr>
                    <wps:txbx>
                      <w:txbxContent>
                        <w:p>
                          <w:pPr>
                            <w:pStyle w:val="95"/>
                            <w:jc w:val="center"/>
                            <w:rPr>
                              <w:rFonts w:ascii="Times New Roman" w:hAnsi="Times New Roman"/>
                              <w:i w:val="0"/>
                              <w:sz w:val="18"/>
                            </w:rPr>
                          </w:pPr>
                          <w:r>
                            <w:rPr>
                              <w:rFonts w:ascii="Times New Roman" w:hAnsi="Times New Roman"/>
                              <w:i w:val="0"/>
                              <w:sz w:val="18"/>
                            </w:rPr>
                            <w:t>Дата</w:t>
                          </w:r>
                        </w:p>
                      </w:txbxContent>
                    </wps:txbx>
                    <wps:bodyPr rot="0" vert="horz" wrap="square" lIns="12700" tIns="12700" rIns="12700" bIns="12700" anchor="t" anchorCtr="0" upright="1">
                      <a:noAutofit/>
                    </wps:bodyPr>
                  </wps:wsp>
                </a:graphicData>
              </a:graphic>
            </wp:anchor>
          </w:drawing>
        </mc:Choice>
        <mc:Fallback>
          <w:pict>
            <v:rect id="Rectangle 18" o:spid="_x0000_s1026" o:spt="1" style="position:absolute;left:0pt;margin-left:159.2pt;margin-top:-45.8pt;height:12.5pt;width:26.25pt;z-index:251674624;mso-width-relative:page;mso-height-relative:page;" filled="f" stroked="f" coordsize="21600,21600" o:gfxdata="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yRxzHaAAAA&#10;CwEAAA8AAAAAAAAAAQAgAAAAIgAAAGRycy9kb3ducmV2LnhtbFBLAQIUABQAAAAIAIdO4kDWEpy0&#10;4gEAAL4DAAAOAAAAAAAAAAEAIAAAACkBAABkcnMvZTJvRG9jLnhtbFBLBQYAAAAABgAGAFkBAAB9&#10;BQAAAAA=&#10;">
              <v:fill on="f" focussize="0,0"/>
              <v:stroke on="f"/>
              <v:imagedata o:title=""/>
              <o:lock v:ext="edit" aspectratio="f"/>
              <v:textbox inset="1pt,1pt,1pt,1pt">
                <w:txbxContent>
                  <w:p>
                    <w:pPr>
                      <w:pStyle w:val="95"/>
                      <w:jc w:val="center"/>
                      <w:rPr>
                        <w:rFonts w:ascii="Times New Roman" w:hAnsi="Times New Roman"/>
                        <w:i w:val="0"/>
                        <w:sz w:val="18"/>
                      </w:rPr>
                    </w:pPr>
                    <w:r>
                      <w:rPr>
                        <w:rFonts w:ascii="Times New Roman" w:hAnsi="Times New Roman"/>
                        <w:i w:val="0"/>
                        <w:sz w:val="18"/>
                      </w:rPr>
                      <w:t>Дата</w:t>
                    </w:r>
                  </w:p>
                </w:txbxContent>
              </v:textbox>
            </v:rect>
          </w:pict>
        </mc:Fallback>
      </mc:AlternateContent>
    </w:r>
    <w:r>
      <w:rPr>
        <w:lang w:eastAsia="ru-RU"/>
      </w:rPr>
      <mc:AlternateContent>
        <mc:Choice Requires="wps">
          <w:drawing>
            <wp:anchor distT="0" distB="0" distL="114300" distR="114300" simplePos="0" relativeHeight="251673600" behindDoc="0" locked="0" layoutInCell="1" allowOverlap="1">
              <wp:simplePos x="0" y="0"/>
              <wp:positionH relativeFrom="column">
                <wp:posOffset>1482090</wp:posOffset>
              </wp:positionH>
              <wp:positionV relativeFrom="paragraph">
                <wp:posOffset>-581660</wp:posOffset>
              </wp:positionV>
              <wp:extent cx="511175" cy="158750"/>
              <wp:effectExtent l="0" t="0" r="0" b="3810"/>
              <wp:wrapNone/>
              <wp:docPr id="13" name="Rectangle 17"/>
              <wp:cNvGraphicFramePr/>
              <a:graphic xmlns:a="http://schemas.openxmlformats.org/drawingml/2006/main">
                <a:graphicData uri="http://schemas.microsoft.com/office/word/2010/wordprocessingShape">
                  <wps:wsp>
                    <wps:cNvSpPr>
                      <a:spLocks noChangeArrowheads="1"/>
                    </wps:cNvSpPr>
                    <wps:spPr bwMode="auto">
                      <a:xfrm>
                        <a:off x="0" y="0"/>
                        <a:ext cx="511175" cy="158750"/>
                      </a:xfrm>
                      <a:prstGeom prst="rect">
                        <a:avLst/>
                      </a:prstGeom>
                      <a:noFill/>
                      <a:ln>
                        <a:noFill/>
                      </a:ln>
                    </wps:spPr>
                    <wps:txbx>
                      <w:txbxContent>
                        <w:p>
                          <w:pPr>
                            <w:pStyle w:val="95"/>
                            <w:jc w:val="center"/>
                            <w:rPr>
                              <w:rFonts w:ascii="Times New Roman" w:hAnsi="Times New Roman"/>
                              <w:i w:val="0"/>
                              <w:sz w:val="18"/>
                            </w:rPr>
                          </w:pPr>
                          <w:r>
                            <w:rPr>
                              <w:rFonts w:ascii="Times New Roman" w:hAnsi="Times New Roman"/>
                              <w:i w:val="0"/>
                              <w:sz w:val="18"/>
                            </w:rPr>
                            <w:t>Подпись</w:t>
                          </w:r>
                        </w:p>
                      </w:txbxContent>
                    </wps:txbx>
                    <wps:bodyPr rot="0" vert="horz" wrap="square" lIns="12700" tIns="12700" rIns="12700" bIns="12700" anchor="t" anchorCtr="0" upright="1">
                      <a:noAutofit/>
                    </wps:bodyPr>
                  </wps:wsp>
                </a:graphicData>
              </a:graphic>
            </wp:anchor>
          </w:drawing>
        </mc:Choice>
        <mc:Fallback>
          <w:pict>
            <v:rect id="Rectangle 17" o:spid="_x0000_s1026" o:spt="1" style="position:absolute;left:0pt;margin-left:116.7pt;margin-top:-45.8pt;height:12.5pt;width:40.25pt;z-index:251673600;mso-width-relative:page;mso-height-relative:page;" filled="f" stroked="f" coordsize="21600,21600" o:gfxdata="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ngwXr9kAAAAL&#10;AQAADwAAAAAAAAABACAAAAAiAAAAZHJzL2Rvd25yZXYueG1sUEsBAhQAFAAAAAgAh07iQClrO73i&#10;AQAAvgMAAA4AAAAAAAAAAQAgAAAAKAEAAGRycy9lMm9Eb2MueG1sUEsFBgAAAAAGAAYAWQEAAHwF&#10;AAAAAA==&#10;">
              <v:fill on="f" focussize="0,0"/>
              <v:stroke on="f"/>
              <v:imagedata o:title=""/>
              <o:lock v:ext="edit" aspectratio="f"/>
              <v:textbox inset="1pt,1pt,1pt,1pt">
                <w:txbxContent>
                  <w:p>
                    <w:pPr>
                      <w:pStyle w:val="95"/>
                      <w:jc w:val="center"/>
                      <w:rPr>
                        <w:rFonts w:ascii="Times New Roman" w:hAnsi="Times New Roman"/>
                        <w:i w:val="0"/>
                        <w:sz w:val="18"/>
                      </w:rPr>
                    </w:pPr>
                    <w:r>
                      <w:rPr>
                        <w:rFonts w:ascii="Times New Roman" w:hAnsi="Times New Roman"/>
                        <w:i w:val="0"/>
                        <w:sz w:val="18"/>
                      </w:rPr>
                      <w:t>Подпись</w:t>
                    </w:r>
                  </w:p>
                </w:txbxContent>
              </v:textbox>
            </v:rect>
          </w:pict>
        </mc:Fallback>
      </mc:AlternateContent>
    </w:r>
    <w:r>
      <w:rPr>
        <w:lang w:eastAsia="ru-RU"/>
      </w:rPr>
      <mc:AlternateContent>
        <mc:Choice Requires="wps">
          <w:drawing>
            <wp:anchor distT="0" distB="0" distL="114300" distR="114300" simplePos="0" relativeHeight="251672576" behindDoc="0" locked="0" layoutInCell="1" allowOverlap="1">
              <wp:simplePos x="0" y="0"/>
              <wp:positionH relativeFrom="column">
                <wp:posOffset>577850</wp:posOffset>
              </wp:positionH>
              <wp:positionV relativeFrom="paragraph">
                <wp:posOffset>-581660</wp:posOffset>
              </wp:positionV>
              <wp:extent cx="856615" cy="158750"/>
              <wp:effectExtent l="0" t="0" r="3810" b="3810"/>
              <wp:wrapNone/>
              <wp:docPr id="12" name="Rectangle 16"/>
              <wp:cNvGraphicFramePr/>
              <a:graphic xmlns:a="http://schemas.openxmlformats.org/drawingml/2006/main">
                <a:graphicData uri="http://schemas.microsoft.com/office/word/2010/wordprocessingShape">
                  <wps:wsp>
                    <wps:cNvSpPr>
                      <a:spLocks noChangeArrowheads="1"/>
                    </wps:cNvSpPr>
                    <wps:spPr bwMode="auto">
                      <a:xfrm>
                        <a:off x="0" y="0"/>
                        <a:ext cx="856615" cy="158750"/>
                      </a:xfrm>
                      <a:prstGeom prst="rect">
                        <a:avLst/>
                      </a:prstGeom>
                      <a:noFill/>
                      <a:ln>
                        <a:noFill/>
                      </a:ln>
                    </wps:spPr>
                    <wps:txbx>
                      <w:txbxContent>
                        <w:p>
                          <w:pPr>
                            <w:pStyle w:val="95"/>
                            <w:jc w:val="center"/>
                            <w:rPr>
                              <w:rFonts w:ascii="Times New Roman" w:hAnsi="Times New Roman"/>
                              <w:i w:val="0"/>
                              <w:sz w:val="18"/>
                            </w:rPr>
                          </w:pPr>
                          <w:r>
                            <w:rPr>
                              <w:rFonts w:ascii="Times New Roman" w:hAnsi="Times New Roman"/>
                              <w:i w:val="0"/>
                              <w:sz w:val="18"/>
                            </w:rPr>
                            <w:t>№ докум.</w:t>
                          </w:r>
                        </w:p>
                      </w:txbxContent>
                    </wps:txbx>
                    <wps:bodyPr rot="0" vert="horz" wrap="square" lIns="12700" tIns="12700" rIns="12700" bIns="12700" anchor="t" anchorCtr="0" upright="1">
                      <a:noAutofit/>
                    </wps:bodyPr>
                  </wps:wsp>
                </a:graphicData>
              </a:graphic>
            </wp:anchor>
          </w:drawing>
        </mc:Choice>
        <mc:Fallback>
          <w:pict>
            <v:rect id="Rectangle 16" o:spid="_x0000_s1026" o:spt="1" style="position:absolute;left:0pt;margin-left:45.5pt;margin-top:-45.8pt;height:12.5pt;width:67.45pt;z-index:251672576;mso-width-relative:page;mso-height-relative:page;" filled="f" stroked="f" coordsize="21600,21600" o:gfxdata="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pLPVW2AAAAAoB&#10;AAAPAAAAAAAAAAEAIAAAACIAAABkcnMvZG93bnJldi54bWxQSwECFAAUAAAACACHTuJA24hePuIB&#10;AAC+AwAADgAAAAAAAAABACAAAAAnAQAAZHJzL2Uyb0RvYy54bWxQSwUGAAAAAAYABgBZAQAAewUA&#10;AAAA&#10;">
              <v:fill on="f" focussize="0,0"/>
              <v:stroke on="f"/>
              <v:imagedata o:title=""/>
              <o:lock v:ext="edit" aspectratio="f"/>
              <v:textbox inset="1pt,1pt,1pt,1pt">
                <w:txbxContent>
                  <w:p>
                    <w:pPr>
                      <w:pStyle w:val="95"/>
                      <w:jc w:val="center"/>
                      <w:rPr>
                        <w:rFonts w:ascii="Times New Roman" w:hAnsi="Times New Roman"/>
                        <w:i w:val="0"/>
                        <w:sz w:val="18"/>
                      </w:rPr>
                    </w:pPr>
                    <w:r>
                      <w:rPr>
                        <w:rFonts w:ascii="Times New Roman" w:hAnsi="Times New Roman"/>
                        <w:i w:val="0"/>
                        <w:sz w:val="18"/>
                      </w:rPr>
                      <w:t>№ докум.</w:t>
                    </w:r>
                  </w:p>
                </w:txbxContent>
              </v:textbox>
            </v:rect>
          </w:pict>
        </mc:Fallback>
      </mc:AlternateContent>
    </w:r>
    <w:r>
      <w:rPr>
        <w:lang w:eastAsia="ru-RU"/>
      </w:rPr>
      <mc:AlternateContent>
        <mc:Choice Requires="wps">
          <w:drawing>
            <wp:anchor distT="0" distB="0" distL="114300" distR="114300" simplePos="0" relativeHeight="251671552" behindDoc="0" locked="0" layoutInCell="1" allowOverlap="1">
              <wp:simplePos x="0" y="0"/>
              <wp:positionH relativeFrom="column">
                <wp:posOffset>172720</wp:posOffset>
              </wp:positionH>
              <wp:positionV relativeFrom="paragraph">
                <wp:posOffset>-581660</wp:posOffset>
              </wp:positionV>
              <wp:extent cx="366395" cy="158750"/>
              <wp:effectExtent l="1270" t="0" r="3810" b="3810"/>
              <wp:wrapNone/>
              <wp:docPr id="11" name="Rectangle 15"/>
              <wp:cNvGraphicFramePr/>
              <a:graphic xmlns:a="http://schemas.openxmlformats.org/drawingml/2006/main">
                <a:graphicData uri="http://schemas.microsoft.com/office/word/2010/wordprocessingShape">
                  <wps:wsp>
                    <wps:cNvSpPr>
                      <a:spLocks noChangeArrowheads="1"/>
                    </wps:cNvSpPr>
                    <wps:spPr bwMode="auto">
                      <a:xfrm>
                        <a:off x="0" y="0"/>
                        <a:ext cx="366395" cy="158750"/>
                      </a:xfrm>
                      <a:prstGeom prst="rect">
                        <a:avLst/>
                      </a:prstGeom>
                      <a:noFill/>
                      <a:ln>
                        <a:noFill/>
                      </a:ln>
                    </wps:spPr>
                    <wps:txbx>
                      <w:txbxContent>
                        <w:p>
                          <w:pPr>
                            <w:pStyle w:val="95"/>
                            <w:jc w:val="center"/>
                            <w:rPr>
                              <w:rFonts w:ascii="Times New Roman" w:hAnsi="Times New Roman"/>
                              <w:i w:val="0"/>
                              <w:sz w:val="18"/>
                            </w:rPr>
                          </w:pPr>
                          <w:r>
                            <w:rPr>
                              <w:rFonts w:ascii="Times New Roman" w:hAnsi="Times New Roman"/>
                              <w:i w:val="0"/>
                              <w:sz w:val="18"/>
                            </w:rPr>
                            <w:t>Кол.уч.</w:t>
                          </w:r>
                        </w:p>
                      </w:txbxContent>
                    </wps:txbx>
                    <wps:bodyPr rot="0" vert="horz" wrap="square" lIns="12700" tIns="12700" rIns="12700" bIns="12700" anchor="t" anchorCtr="0" upright="1">
                      <a:noAutofit/>
                    </wps:bodyPr>
                  </wps:wsp>
                </a:graphicData>
              </a:graphic>
            </wp:anchor>
          </w:drawing>
        </mc:Choice>
        <mc:Fallback>
          <w:pict>
            <v:rect id="Rectangle 15" o:spid="_x0000_s1026" o:spt="1" style="position:absolute;left:0pt;margin-left:13.6pt;margin-top:-45.8pt;height:12.5pt;width:28.85pt;z-index:251671552;mso-width-relative:page;mso-height-relative:page;" filled="f" stroked="f" coordsize="21600,21600" o:gfxdata="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voJZu1wAAAAkB&#10;AAAPAAAAAAAAAAEAIAAAACIAAABkcnMvZG93bnJldi54bWxQSwECFAAUAAAACACHTuJAdPtdU+MB&#10;AAC+AwAADgAAAAAAAAABACAAAAAmAQAAZHJzL2Uyb0RvYy54bWxQSwUGAAAAAAYABgBZAQAAewUA&#10;AAAA&#10;">
              <v:fill on="f" focussize="0,0"/>
              <v:stroke on="f"/>
              <v:imagedata o:title=""/>
              <o:lock v:ext="edit" aspectratio="f"/>
              <v:textbox inset="1pt,1pt,1pt,1pt">
                <w:txbxContent>
                  <w:p>
                    <w:pPr>
                      <w:pStyle w:val="95"/>
                      <w:jc w:val="center"/>
                      <w:rPr>
                        <w:rFonts w:ascii="Times New Roman" w:hAnsi="Times New Roman"/>
                        <w:i w:val="0"/>
                        <w:sz w:val="18"/>
                      </w:rPr>
                    </w:pPr>
                    <w:r>
                      <w:rPr>
                        <w:rFonts w:ascii="Times New Roman" w:hAnsi="Times New Roman"/>
                        <w:i w:val="0"/>
                        <w:sz w:val="18"/>
                      </w:rPr>
                      <w:t>Кол.уч.</w:t>
                    </w:r>
                  </w:p>
                </w:txbxContent>
              </v:textbox>
            </v:rect>
          </w:pict>
        </mc:Fallback>
      </mc:AlternateContent>
    </w:r>
    <w:r>
      <w:rPr>
        <w:lang w:eastAsia="ru-RU"/>
      </w:rPr>
      <mc:AlternateContent>
        <mc:Choice Requires="wps">
          <w:drawing>
            <wp:anchor distT="0" distB="0" distL="114300" distR="114300" simplePos="0" relativeHeight="251670528" behindDoc="0" locked="0" layoutInCell="1" allowOverlap="1">
              <wp:simplePos x="0" y="0"/>
              <wp:positionH relativeFrom="column">
                <wp:posOffset>-159385</wp:posOffset>
              </wp:positionH>
              <wp:positionV relativeFrom="paragraph">
                <wp:posOffset>-581660</wp:posOffset>
              </wp:positionV>
              <wp:extent cx="294005" cy="158750"/>
              <wp:effectExtent l="2540" t="0" r="0" b="3810"/>
              <wp:wrapNone/>
              <wp:docPr id="10" name="Rectangle 14"/>
              <wp:cNvGraphicFramePr/>
              <a:graphic xmlns:a="http://schemas.openxmlformats.org/drawingml/2006/main">
                <a:graphicData uri="http://schemas.microsoft.com/office/word/2010/wordprocessingShape">
                  <wps:wsp>
                    <wps:cNvSpPr>
                      <a:spLocks noChangeArrowheads="1"/>
                    </wps:cNvSpPr>
                    <wps:spPr bwMode="auto">
                      <a:xfrm>
                        <a:off x="0" y="0"/>
                        <a:ext cx="294005" cy="158750"/>
                      </a:xfrm>
                      <a:prstGeom prst="rect">
                        <a:avLst/>
                      </a:prstGeom>
                      <a:noFill/>
                      <a:ln>
                        <a:noFill/>
                      </a:ln>
                    </wps:spPr>
                    <wps:txbx>
                      <w:txbxContent>
                        <w:p>
                          <w:pPr>
                            <w:pStyle w:val="95"/>
                            <w:jc w:val="center"/>
                            <w:rPr>
                              <w:rFonts w:ascii="Times New Roman" w:hAnsi="Times New Roman"/>
                              <w:i w:val="0"/>
                              <w:sz w:val="18"/>
                            </w:rPr>
                          </w:pPr>
                          <w:r>
                            <w:rPr>
                              <w:rFonts w:ascii="Times New Roman" w:hAnsi="Times New Roman"/>
                              <w:i w:val="0"/>
                              <w:sz w:val="18"/>
                            </w:rPr>
                            <w:t>Изм.</w:t>
                          </w:r>
                        </w:p>
                      </w:txbxContent>
                    </wps:txbx>
                    <wps:bodyPr rot="0" vert="horz" wrap="square" lIns="12700" tIns="12700" rIns="12700" bIns="12700" anchor="t" anchorCtr="0" upright="1">
                      <a:noAutofit/>
                    </wps:bodyPr>
                  </wps:wsp>
                </a:graphicData>
              </a:graphic>
            </wp:anchor>
          </w:drawing>
        </mc:Choice>
        <mc:Fallback>
          <w:pict>
            <v:rect id="Rectangle 14" o:spid="_x0000_s1026" o:spt="1" style="position:absolute;left:0pt;margin-left:-12.55pt;margin-top:-45.8pt;height:12.5pt;width:23.15pt;z-index:251670528;mso-width-relative:page;mso-height-relative:page;" filled="f" stroked="f" coordsize="21600,21600" o:gfxdata="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OB3crXAAAACgEA&#10;AA8AAAAAAAAAAQAgAAAAIgAAAGRycy9kb3ducmV2LnhtbFBLAQIUABQAAAAIAIdO4kCWsh/04gEA&#10;AL4DAAAOAAAAAAAAAAEAIAAAACYBAABkcnMvZTJvRG9jLnhtbFBLBQYAAAAABgAGAFkBAAB6BQAA&#10;AAA=&#10;">
              <v:fill on="f" focussize="0,0"/>
              <v:stroke on="f"/>
              <v:imagedata o:title=""/>
              <o:lock v:ext="edit" aspectratio="f"/>
              <v:textbox inset="1pt,1pt,1pt,1pt">
                <w:txbxContent>
                  <w:p>
                    <w:pPr>
                      <w:pStyle w:val="95"/>
                      <w:jc w:val="center"/>
                      <w:rPr>
                        <w:rFonts w:ascii="Times New Roman" w:hAnsi="Times New Roman"/>
                        <w:i w:val="0"/>
                        <w:sz w:val="18"/>
                      </w:rPr>
                    </w:pPr>
                    <w:r>
                      <w:rPr>
                        <w:rFonts w:ascii="Times New Roman" w:hAnsi="Times New Roman"/>
                        <w:i w:val="0"/>
                        <w:sz w:val="18"/>
                      </w:rPr>
                      <w:t>Изм.</w:t>
                    </w:r>
                  </w:p>
                </w:txbxContent>
              </v:textbox>
            </v:rect>
          </w:pict>
        </mc:Fallback>
      </mc:AlternateContent>
    </w:r>
    <w:r>
      <w:rPr>
        <w:lang w:eastAsia="ru-RU"/>
      </w:rPr>
      <mc:AlternateContent>
        <mc:Choice Requires="wps">
          <w:drawing>
            <wp:anchor distT="0" distB="0" distL="114300" distR="114300" simplePos="0" relativeHeight="251669504" behindDoc="0" locked="0" layoutInCell="1" allowOverlap="1">
              <wp:simplePos x="0" y="0"/>
              <wp:positionH relativeFrom="column">
                <wp:posOffset>-173990</wp:posOffset>
              </wp:positionH>
              <wp:positionV relativeFrom="paragraph">
                <wp:posOffset>307975</wp:posOffset>
              </wp:positionV>
              <wp:extent cx="2538095" cy="635"/>
              <wp:effectExtent l="6985" t="12700" r="7620" b="15240"/>
              <wp:wrapNone/>
              <wp:docPr id="9" name="Line 13"/>
              <wp:cNvGraphicFramePr/>
              <a:graphic xmlns:a="http://schemas.openxmlformats.org/drawingml/2006/main">
                <a:graphicData uri="http://schemas.microsoft.com/office/word/2010/wordprocessingShape">
                  <wps:wsp>
                    <wps:cNvCnPr>
                      <a:cxnSpLocks noChangeShapeType="1"/>
                    </wps:cNvCnPr>
                    <wps:spPr bwMode="auto">
                      <a:xfrm>
                        <a:off x="0" y="0"/>
                        <a:ext cx="2538095" cy="635"/>
                      </a:xfrm>
                      <a:prstGeom prst="line">
                        <a:avLst/>
                      </a:prstGeom>
                      <a:noFill/>
                      <a:ln w="12700">
                        <a:solidFill>
                          <a:srgbClr val="000000"/>
                        </a:solidFill>
                        <a:round/>
                      </a:ln>
                    </wps:spPr>
                    <wps:bodyPr/>
                  </wps:wsp>
                </a:graphicData>
              </a:graphic>
            </wp:anchor>
          </w:drawing>
        </mc:Choice>
        <mc:Fallback>
          <w:pict>
            <v:line id="Line 13" o:spid="_x0000_s1026" o:spt="20" style="position:absolute;left:0pt;margin-left:-13.7pt;margin-top:24.25pt;height:0.05pt;width:199.85pt;z-index:251669504;mso-width-relative:page;mso-height-relative:page;" filled="f" stroked="t" coordsize="21600,21600" o:gfxdata="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p9CJZ9kAAAAJAQAADwAAAAAAAAABACAAAAAiAAAAZHJzL2Rvd25yZXYueG1sUEsBAhQAFAAAAAgA&#10;h07iQNFIYGWyAQAAVQMAAA4AAAAAAAAAAQAgAAAAKAEAAGRycy9lMm9Eb2MueG1sUEsFBgAAAAAG&#10;AAYAWQEAAEwFAAAAAA==&#10;">
              <v:fill on="f" focussize="0,0"/>
              <v:stroke weight="1pt" color="#000000" joinstyle="round"/>
              <v:imagedata o:title=""/>
              <o:lock v:ext="edit" aspectratio="f"/>
            </v:line>
          </w:pict>
        </mc:Fallback>
      </mc:AlternateContent>
    </w:r>
    <w:r>
      <w:rPr>
        <w:lang w:eastAsia="ru-RU"/>
      </w:rPr>
      <mc:AlternateContent>
        <mc:Choice Requires="wps">
          <w:drawing>
            <wp:anchor distT="0" distB="0" distL="114300" distR="114300" simplePos="0" relativeHeight="251668480" behindDoc="0" locked="0" layoutInCell="1" allowOverlap="1">
              <wp:simplePos x="0" y="0"/>
              <wp:positionH relativeFrom="column">
                <wp:posOffset>-173990</wp:posOffset>
              </wp:positionH>
              <wp:positionV relativeFrom="paragraph">
                <wp:posOffset>127000</wp:posOffset>
              </wp:positionV>
              <wp:extent cx="2538095" cy="635"/>
              <wp:effectExtent l="6985" t="12700" r="7620" b="15240"/>
              <wp:wrapNone/>
              <wp:docPr id="8" name="Line 12"/>
              <wp:cNvGraphicFramePr/>
              <a:graphic xmlns:a="http://schemas.openxmlformats.org/drawingml/2006/main">
                <a:graphicData uri="http://schemas.microsoft.com/office/word/2010/wordprocessingShape">
                  <wps:wsp>
                    <wps:cNvCnPr>
                      <a:cxnSpLocks noChangeShapeType="1"/>
                    </wps:cNvCnPr>
                    <wps:spPr bwMode="auto">
                      <a:xfrm>
                        <a:off x="0" y="0"/>
                        <a:ext cx="2538095" cy="635"/>
                      </a:xfrm>
                      <a:prstGeom prst="line">
                        <a:avLst/>
                      </a:prstGeom>
                      <a:noFill/>
                      <a:ln w="12700">
                        <a:solidFill>
                          <a:srgbClr val="000000"/>
                        </a:solidFill>
                        <a:round/>
                      </a:ln>
                    </wps:spPr>
                    <wps:bodyPr/>
                  </wps:wsp>
                </a:graphicData>
              </a:graphic>
            </wp:anchor>
          </w:drawing>
        </mc:Choice>
        <mc:Fallback>
          <w:pict>
            <v:line id="Line 12" o:spid="_x0000_s1026" o:spt="20" style="position:absolute;left:0pt;margin-left:-13.7pt;margin-top:10pt;height:0.05pt;width:199.85pt;z-index:251668480;mso-width-relative:page;mso-height-relative:page;" filled="f" stroked="t" coordsize="21600,21600" o:gfxdata="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q&#10;qQes2AAAAAkBAAAPAAAAAAAAAAEAIAAAACIAAABkcnMvZG93bnJldi54bWxQSwECFAAUAAAACACH&#10;TuJA3mGK1bIBAABVAwAADgAAAAAAAAABACAAAAAnAQAAZHJzL2Uyb0RvYy54bWxQSwUGAAAAAAYA&#10;BgBZAQAASwUAAAAA&#10;">
              <v:fill on="f" focussize="0,0"/>
              <v:stroke weight="1pt" color="#000000" joinstyle="round"/>
              <v:imagedata o:title=""/>
              <o:lock v:ext="edit" aspectratio="f"/>
            </v:line>
          </w:pict>
        </mc:Fallback>
      </mc:AlternateContent>
    </w:r>
    <w:r>
      <w:rPr>
        <w:lang w:eastAsia="ru-RU"/>
      </w:rPr>
      <mc:AlternateContent>
        <mc:Choice Requires="wps">
          <w:drawing>
            <wp:anchor distT="0" distB="0" distL="114300" distR="114300" simplePos="0" relativeHeight="251667456" behindDoc="0" locked="0" layoutInCell="1" allowOverlap="1">
              <wp:simplePos x="0" y="0"/>
              <wp:positionH relativeFrom="column">
                <wp:posOffset>5100320</wp:posOffset>
              </wp:positionH>
              <wp:positionV relativeFrom="paragraph">
                <wp:posOffset>-414020</wp:posOffset>
              </wp:positionV>
              <wp:extent cx="1270" cy="355600"/>
              <wp:effectExtent l="13970" t="14605" r="13335" b="20320"/>
              <wp:wrapNone/>
              <wp:docPr id="7" name="Line 11"/>
              <wp:cNvGraphicFramePr/>
              <a:graphic xmlns:a="http://schemas.openxmlformats.org/drawingml/2006/main">
                <a:graphicData uri="http://schemas.microsoft.com/office/word/2010/wordprocessingShape">
                  <wps:wsp>
                    <wps:cNvCnPr>
                      <a:cxnSpLocks noChangeShapeType="1"/>
                    </wps:cNvCnPr>
                    <wps:spPr bwMode="auto">
                      <a:xfrm>
                        <a:off x="0" y="0"/>
                        <a:ext cx="1270" cy="355600"/>
                      </a:xfrm>
                      <a:prstGeom prst="line">
                        <a:avLst/>
                      </a:prstGeom>
                      <a:noFill/>
                      <a:ln w="25400">
                        <a:solidFill>
                          <a:srgbClr val="000000"/>
                        </a:solidFill>
                        <a:round/>
                      </a:ln>
                    </wps:spPr>
                    <wps:bodyPr/>
                  </wps:wsp>
                </a:graphicData>
              </a:graphic>
            </wp:anchor>
          </w:drawing>
        </mc:Choice>
        <mc:Fallback>
          <w:pict>
            <v:line id="Line 11" o:spid="_x0000_s1026" o:spt="20" style="position:absolute;left:0pt;margin-left:401.6pt;margin-top:-32.6pt;height:28pt;width:0.1pt;z-index:251667456;mso-width-relative:page;mso-height-relative:page;" filled="f" stroked="t" coordsize="21600,21600" o:gfxdata="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I&#10;8CqV2AAAAAoBAAAPAAAAAAAAAAEAIAAAACIAAABkcnMvZG93bnJldi54bWxQSwECFAAUAAAACACH&#10;TuJA6zsk/7IBAABVAwAADgAAAAAAAAABACAAAAAnAQAAZHJzL2Uyb0RvYy54bWxQSwUGAAAAAAYA&#10;BgBZAQAASwUAAAAA&#10;">
              <v:fill on="f" focussize="0,0"/>
              <v:stroke weight="2pt" color="#000000" joinstyle="round"/>
              <v:imagedata o:title=""/>
              <o:lock v:ext="edit" aspectratio="f"/>
            </v:line>
          </w:pict>
        </mc:Fallback>
      </mc:AlternateContent>
    </w:r>
    <w:r>
      <w:rPr>
        <w:lang w:eastAsia="ru-RU"/>
      </w:rPr>
      <mc:AlternateContent>
        <mc:Choice Requires="wps">
          <w:drawing>
            <wp:anchor distT="0" distB="0" distL="114300" distR="114300" simplePos="0" relativeHeight="251666432" behindDoc="0" locked="0" layoutInCell="1" allowOverlap="1">
              <wp:simplePos x="0" y="0"/>
              <wp:positionH relativeFrom="column">
                <wp:posOffset>2370455</wp:posOffset>
              </wp:positionH>
              <wp:positionV relativeFrom="paragraph">
                <wp:posOffset>-955675</wp:posOffset>
              </wp:positionV>
              <wp:extent cx="635" cy="1434465"/>
              <wp:effectExtent l="17780" t="15875" r="19685" b="16510"/>
              <wp:wrapNone/>
              <wp:docPr id="6" name="Line 10"/>
              <wp:cNvGraphicFramePr/>
              <a:graphic xmlns:a="http://schemas.openxmlformats.org/drawingml/2006/main">
                <a:graphicData uri="http://schemas.microsoft.com/office/word/2010/wordprocessingShape">
                  <wps:wsp>
                    <wps:cNvCnPr>
                      <a:cxnSpLocks noChangeShapeType="1"/>
                    </wps:cNvCnPr>
                    <wps:spPr bwMode="auto">
                      <a:xfrm>
                        <a:off x="0" y="0"/>
                        <a:ext cx="635" cy="1434465"/>
                      </a:xfrm>
                      <a:prstGeom prst="line">
                        <a:avLst/>
                      </a:prstGeom>
                      <a:noFill/>
                      <a:ln w="25400">
                        <a:solidFill>
                          <a:srgbClr val="000000"/>
                        </a:solidFill>
                        <a:round/>
                      </a:ln>
                    </wps:spPr>
                    <wps:bodyPr/>
                  </wps:wsp>
                </a:graphicData>
              </a:graphic>
            </wp:anchor>
          </w:drawing>
        </mc:Choice>
        <mc:Fallback>
          <w:pict>
            <v:line id="Line 10" o:spid="_x0000_s1026" o:spt="20" style="position:absolute;left:0pt;margin-left:186.65pt;margin-top:-75.25pt;height:112.95pt;width:0.05pt;z-index:251666432;mso-width-relative:page;mso-height-relative:page;" filled="f" stroked="t" coordsize="21600,21600" o:gfxdata="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ETHvbzZAAAACwEAAA8AAAAAAAAAAQAgAAAAIgAAAGRycy9kb3ducmV2LnhtbFBLAQIUABQAAAAI&#10;AIdO4kCD1KY5swEAAFUDAAAOAAAAAAAAAAEAIAAAACgBAABkcnMvZTJvRG9jLnhtbFBLBQYAAAAA&#10;BgAGAFkBAABNBQAAAAA=&#10;">
              <v:fill on="f" focussize="0,0"/>
              <v:stroke weight="2pt" color="#000000" joinstyle="round"/>
              <v:imagedata o:title=""/>
              <o:lock v:ext="edit" aspectratio="f"/>
            </v:line>
          </w:pict>
        </mc:Fallback>
      </mc:AlternateContent>
    </w:r>
    <w:r>
      <w:rPr>
        <w:lang w:eastAsia="ru-RU"/>
      </w:rPr>
      <mc:AlternateContent>
        <mc:Choice Requires="wps">
          <w:drawing>
            <wp:anchor distT="0" distB="0" distL="114300" distR="114300" simplePos="0" relativeHeight="251665408" behindDoc="0" locked="0" layoutInCell="1" allowOverlap="1">
              <wp:simplePos x="0" y="0"/>
              <wp:positionH relativeFrom="column">
                <wp:posOffset>2005965</wp:posOffset>
              </wp:positionH>
              <wp:positionV relativeFrom="paragraph">
                <wp:posOffset>-951230</wp:posOffset>
              </wp:positionV>
              <wp:extent cx="1270" cy="1435100"/>
              <wp:effectExtent l="15240" t="20320" r="21590" b="20955"/>
              <wp:wrapNone/>
              <wp:docPr id="5" name="Line 9"/>
              <wp:cNvGraphicFramePr/>
              <a:graphic xmlns:a="http://schemas.openxmlformats.org/drawingml/2006/main">
                <a:graphicData uri="http://schemas.microsoft.com/office/word/2010/wordprocessingShape">
                  <wps:wsp>
                    <wps:cNvCnPr>
                      <a:cxnSpLocks noChangeShapeType="1"/>
                    </wps:cNvCnPr>
                    <wps:spPr bwMode="auto">
                      <a:xfrm>
                        <a:off x="0" y="0"/>
                        <a:ext cx="1270" cy="1435100"/>
                      </a:xfrm>
                      <a:prstGeom prst="line">
                        <a:avLst/>
                      </a:prstGeom>
                      <a:noFill/>
                      <a:ln w="25400">
                        <a:solidFill>
                          <a:srgbClr val="000000"/>
                        </a:solidFill>
                        <a:round/>
                      </a:ln>
                    </wps:spPr>
                    <wps:bodyPr/>
                  </wps:wsp>
                </a:graphicData>
              </a:graphic>
            </wp:anchor>
          </w:drawing>
        </mc:Choice>
        <mc:Fallback>
          <w:pict>
            <v:line id="Line 9" o:spid="_x0000_s1026" o:spt="20" style="position:absolute;left:0pt;margin-left:157.95pt;margin-top:-74.9pt;height:113pt;width:0.1pt;z-index:251665408;mso-width-relative:page;mso-height-relative:page;" filled="f" stroked="t" coordsize="21600,21600" o:gfxdata="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C3ipo3bAAAACwEAAA8AAAAAAAAAAQAgAAAAIgAAAGRycy9kb3ducmV2LnhtbFBLAQIUABQAAAAI&#10;AIdO4kDMhNAssQEAAFUDAAAOAAAAAAAAAAEAIAAAACoBAABkcnMvZTJvRG9jLnhtbFBLBQYAAAAA&#10;BgAGAFkBAABNBQAAAAA=&#10;">
              <v:fill on="f" focussize="0,0"/>
              <v:stroke weight="2pt" color="#000000" joinstyle="round"/>
              <v:imagedata o:title=""/>
              <o:lock v:ext="edit" aspectratio="f"/>
            </v:line>
          </w:pict>
        </mc:Fallback>
      </mc:AlternateContent>
    </w:r>
    <w:r>
      <w:rPr>
        <w:lang w:eastAsia="ru-RU"/>
      </w:rPr>
      <mc:AlternateContent>
        <mc:Choice Requires="wps">
          <w:drawing>
            <wp:anchor distT="0" distB="0" distL="114300" distR="114300" simplePos="0" relativeHeight="251664384" behindDoc="0" locked="0" layoutInCell="1" allowOverlap="1">
              <wp:simplePos x="0" y="0"/>
              <wp:positionH relativeFrom="column">
                <wp:posOffset>1461135</wp:posOffset>
              </wp:positionH>
              <wp:positionV relativeFrom="paragraph">
                <wp:posOffset>-951230</wp:posOffset>
              </wp:positionV>
              <wp:extent cx="635" cy="1435100"/>
              <wp:effectExtent l="13335" t="20320" r="14605" b="20955"/>
              <wp:wrapNone/>
              <wp:docPr id="4" name="Line 8"/>
              <wp:cNvGraphicFramePr/>
              <a:graphic xmlns:a="http://schemas.openxmlformats.org/drawingml/2006/main">
                <a:graphicData uri="http://schemas.microsoft.com/office/word/2010/wordprocessingShape">
                  <wps:wsp>
                    <wps:cNvCnPr>
                      <a:cxnSpLocks noChangeShapeType="1"/>
                    </wps:cNvCnPr>
                    <wps:spPr bwMode="auto">
                      <a:xfrm>
                        <a:off x="0" y="0"/>
                        <a:ext cx="635" cy="1435100"/>
                      </a:xfrm>
                      <a:prstGeom prst="line">
                        <a:avLst/>
                      </a:prstGeom>
                      <a:noFill/>
                      <a:ln w="25400">
                        <a:solidFill>
                          <a:srgbClr val="000000"/>
                        </a:solidFill>
                        <a:round/>
                      </a:ln>
                    </wps:spPr>
                    <wps:bodyPr/>
                  </wps:wsp>
                </a:graphicData>
              </a:graphic>
            </wp:anchor>
          </w:drawing>
        </mc:Choice>
        <mc:Fallback>
          <w:pict>
            <v:line id="Line 8" o:spid="_x0000_s1026" o:spt="20" style="position:absolute;left:0pt;margin-left:115.05pt;margin-top:-74.9pt;height:113pt;width:0.05pt;z-index:251664384;mso-width-relative:page;mso-height-relative:page;" filled="f" stroked="t" coordsize="21600,21600" o:gfxdata="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h&#10;lphq2QAAAAsBAAAPAAAAAAAAAAEAIAAAACIAAABkcnMvZG93bnJldi54bWxQSwECFAAUAAAACACH&#10;TuJArE4V7rEBAABUAwAADgAAAAAAAAABACAAAAAoAQAAZHJzL2Uyb0RvYy54bWxQSwUGAAAAAAYA&#10;BgBZAQAASwUAAAAA&#10;">
              <v:fill on="f" focussize="0,0"/>
              <v:stroke weight="2pt" color="#000000" joinstyle="round"/>
              <v:imagedata o:title=""/>
              <o:lock v:ext="edit" aspectratio="f"/>
            </v:line>
          </w:pict>
        </mc:Fallback>
      </mc:AlternateContent>
    </w:r>
    <w:r>
      <w:rPr>
        <w:lang w:eastAsia="ru-RU"/>
      </w:rPr>
      <mc:AlternateContent>
        <mc:Choice Requires="wps">
          <w:drawing>
            <wp:anchor distT="0" distB="0" distL="114300" distR="114300" simplePos="0" relativeHeight="251663360" behindDoc="0" locked="0" layoutInCell="1" allowOverlap="1">
              <wp:simplePos x="0" y="0"/>
              <wp:positionH relativeFrom="column">
                <wp:posOffset>550545</wp:posOffset>
              </wp:positionH>
              <wp:positionV relativeFrom="paragraph">
                <wp:posOffset>-951230</wp:posOffset>
              </wp:positionV>
              <wp:extent cx="635" cy="1435100"/>
              <wp:effectExtent l="17145" t="20320" r="20320" b="20955"/>
              <wp:wrapNone/>
              <wp:docPr id="3" name="Line 7"/>
              <wp:cNvGraphicFramePr/>
              <a:graphic xmlns:a="http://schemas.openxmlformats.org/drawingml/2006/main">
                <a:graphicData uri="http://schemas.microsoft.com/office/word/2010/wordprocessingShape">
                  <wps:wsp>
                    <wps:cNvCnPr>
                      <a:cxnSpLocks noChangeShapeType="1"/>
                    </wps:cNvCnPr>
                    <wps:spPr bwMode="auto">
                      <a:xfrm>
                        <a:off x="0" y="0"/>
                        <a:ext cx="635" cy="1435100"/>
                      </a:xfrm>
                      <a:prstGeom prst="line">
                        <a:avLst/>
                      </a:prstGeom>
                      <a:noFill/>
                      <a:ln w="25400">
                        <a:solidFill>
                          <a:srgbClr val="000000"/>
                        </a:solidFill>
                        <a:round/>
                      </a:ln>
                    </wps:spPr>
                    <wps:bodyPr/>
                  </wps:wsp>
                </a:graphicData>
              </a:graphic>
            </wp:anchor>
          </w:drawing>
        </mc:Choice>
        <mc:Fallback>
          <w:pict>
            <v:line id="Line 7" o:spid="_x0000_s1026" o:spt="20" style="position:absolute;left:0pt;margin-left:43.35pt;margin-top:-74.9pt;height:113pt;width:0.05pt;z-index:251663360;mso-width-relative:page;mso-height-relative:page;" filled="f" stroked="t" coordsize="21600,21600" o:gfxdata="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HWa&#10;4+/YAAAACQEAAA8AAAAAAAAAAQAgAAAAIgAAAGRycy9kb3ducmV2LnhtbFBLAQIUABQAAAAIAIdO&#10;4kAK7t9esQEAAFQDAAAOAAAAAAAAAAEAIAAAACcBAABkcnMvZTJvRG9jLnhtbFBLBQYAAAAABgAG&#10;AFkBAABKBQAAAAA=&#10;">
              <v:fill on="f" focussize="0,0"/>
              <v:stroke weight="2pt" color="#000000" joinstyle="round"/>
              <v:imagedata o:title=""/>
              <o:lock v:ext="edit" aspectratio="f"/>
            </v:line>
          </w:pict>
        </mc:Fallback>
      </mc:AlternateContent>
    </w:r>
    <w:r>
      <w:rPr>
        <w:lang w:eastAsia="ru-RU"/>
      </w:rPr>
      <mc:AlternateContent>
        <mc:Choice Requires="wps">
          <w:drawing>
            <wp:anchor distT="0" distB="0" distL="114300" distR="114300" simplePos="0" relativeHeight="251662336" behindDoc="0" locked="0" layoutInCell="1" allowOverlap="1">
              <wp:simplePos x="0" y="0"/>
              <wp:positionH relativeFrom="column">
                <wp:posOffset>-173990</wp:posOffset>
              </wp:positionH>
              <wp:positionV relativeFrom="paragraph">
                <wp:posOffset>-960755</wp:posOffset>
              </wp:positionV>
              <wp:extent cx="6649085" cy="635"/>
              <wp:effectExtent l="16510" t="20320" r="20955" b="17145"/>
              <wp:wrapNone/>
              <wp:docPr id="2" name="Line 6"/>
              <wp:cNvGraphicFramePr/>
              <a:graphic xmlns:a="http://schemas.openxmlformats.org/drawingml/2006/main">
                <a:graphicData uri="http://schemas.microsoft.com/office/word/2010/wordprocessingShape">
                  <wps:wsp>
                    <wps:cNvCnPr>
                      <a:cxnSpLocks noChangeShapeType="1"/>
                    </wps:cNvCnPr>
                    <wps:spPr bwMode="auto">
                      <a:xfrm>
                        <a:off x="0" y="0"/>
                        <a:ext cx="6649085" cy="635"/>
                      </a:xfrm>
                      <a:prstGeom prst="line">
                        <a:avLst/>
                      </a:prstGeom>
                      <a:noFill/>
                      <a:ln w="25400">
                        <a:solidFill>
                          <a:srgbClr val="000000"/>
                        </a:solidFill>
                        <a:round/>
                      </a:ln>
                    </wps:spPr>
                    <wps:bodyPr/>
                  </wps:wsp>
                </a:graphicData>
              </a:graphic>
            </wp:anchor>
          </w:drawing>
        </mc:Choice>
        <mc:Fallback>
          <w:pict>
            <v:line id="Line 6" o:spid="_x0000_s1026" o:spt="20" style="position:absolute;left:0pt;margin-left:-13.7pt;margin-top:-75.65pt;height:0.05pt;width:523.55pt;z-index:251662336;mso-width-relative:page;mso-height-relative:page;" filled="f" stroked="t" coordsize="21600,21600" o:gfxdata="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63S9cdoAAAAOAQAADwAAAAAAAAABACAAAAAiAAAAZHJzL2Rvd25yZXYueG1sUEsBAhQAFAAAAAgA&#10;h07iQKnqPLuxAQAAVAMAAA4AAAAAAAAAAQAgAAAAKQEAAGRycy9lMm9Eb2MueG1sUEsFBgAAAAAG&#10;AAYAWQEAAEwFAAAAAA==&#10;">
              <v:fill on="f" focussize="0,0"/>
              <v:stroke weight="2pt" color="#000000" joinstyle="round"/>
              <v:imagedata o:title=""/>
              <o:lock v:ext="edit" aspectratio="f"/>
            </v:line>
          </w:pict>
        </mc:Fallback>
      </mc:AlternateContent>
    </w:r>
    <w:r>
      <w:rPr>
        <w:lang w:eastAsia="ru-RU"/>
      </w:rPr>
      <mc:AlternateContent>
        <mc:Choice Requires="wps">
          <w:drawing>
            <wp:anchor distT="0" distB="0" distL="114300" distR="114300" simplePos="0" relativeHeight="251661312" behindDoc="0" locked="0" layoutInCell="1" allowOverlap="1">
              <wp:simplePos x="0" y="0"/>
              <wp:positionH relativeFrom="column">
                <wp:posOffset>153670</wp:posOffset>
              </wp:positionH>
              <wp:positionV relativeFrom="paragraph">
                <wp:posOffset>-955675</wp:posOffset>
              </wp:positionV>
              <wp:extent cx="635" cy="532765"/>
              <wp:effectExtent l="20320" t="15875" r="17145" b="13335"/>
              <wp:wrapNone/>
              <wp:docPr id="1" name="Line 5"/>
              <wp:cNvGraphicFramePr/>
              <a:graphic xmlns:a="http://schemas.openxmlformats.org/drawingml/2006/main">
                <a:graphicData uri="http://schemas.microsoft.com/office/word/2010/wordprocessingShape">
                  <wps:wsp>
                    <wps:cNvCnPr>
                      <a:cxnSpLocks noChangeShapeType="1"/>
                    </wps:cNvCnPr>
                    <wps:spPr bwMode="auto">
                      <a:xfrm>
                        <a:off x="0" y="0"/>
                        <a:ext cx="635" cy="532765"/>
                      </a:xfrm>
                      <a:prstGeom prst="line">
                        <a:avLst/>
                      </a:prstGeom>
                      <a:noFill/>
                      <a:ln w="25400">
                        <a:solidFill>
                          <a:srgbClr val="000000"/>
                        </a:solidFill>
                        <a:round/>
                      </a:ln>
                    </wps:spPr>
                    <wps:bodyPr/>
                  </wps:wsp>
                </a:graphicData>
              </a:graphic>
            </wp:anchor>
          </w:drawing>
        </mc:Choice>
        <mc:Fallback>
          <w:pict>
            <v:line id="Line 5" o:spid="_x0000_s1026" o:spt="20" style="position:absolute;left:0pt;margin-left:12.1pt;margin-top:-75.25pt;height:41.95pt;width:0.05pt;z-index:251661312;mso-width-relative:page;mso-height-relative:page;" filled="f" stroked="t" coordsize="21600,21600" o:gfxdata="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VHJslNkAAAAKAQAADwAAAAAAAAABACAAAAAiAAAAZHJzL2Rvd25yZXYueG1sUEsBAhQAFAAAAAgA&#10;h07iQC0iOw2yAQAAUwMAAA4AAAAAAAAAAQAgAAAAKAEAAGRycy9lMm9Eb2MueG1sUEsFBgAAAAAG&#10;AAYAWQEAAEwFAAAAAA==&#10;">
              <v:fill on="f" focussize="0,0"/>
              <v:stroke weight="2pt" color="#000000" joinstyle="round"/>
              <v:imagedata o:title=""/>
              <o:lock v:ext="edit" aspectratio="f"/>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p>
    <w:pPr>
      <w:pStyle w:val="16"/>
    </w:pPr>
    <w:r>
      <w:rPr>
        <w:lang w:eastAsia="ru-RU"/>
      </w:rPr>
      <mc:AlternateContent>
        <mc:Choice Requires="wps">
          <w:drawing>
            <wp:anchor distT="0" distB="0" distL="114300" distR="114300" simplePos="0" relativeHeight="251706368" behindDoc="0" locked="0" layoutInCell="1" allowOverlap="1">
              <wp:simplePos x="0" y="0"/>
              <wp:positionH relativeFrom="column">
                <wp:posOffset>6119495</wp:posOffset>
              </wp:positionH>
              <wp:positionV relativeFrom="paragraph">
                <wp:posOffset>47625</wp:posOffset>
              </wp:positionV>
              <wp:extent cx="360045" cy="252095"/>
              <wp:effectExtent l="13970" t="9525" r="16510" b="14605"/>
              <wp:wrapNone/>
              <wp:docPr id="64" name="Rectangle 96"/>
              <wp:cNvGraphicFramePr/>
              <a:graphic xmlns:a="http://schemas.openxmlformats.org/drawingml/2006/main">
                <a:graphicData uri="http://schemas.microsoft.com/office/word/2010/wordprocessingShape">
                  <wps:wsp>
                    <wps:cNvSpPr>
                      <a:spLocks noChangeArrowheads="1"/>
                    </wps:cNvSpPr>
                    <wps:spPr bwMode="auto">
                      <a:xfrm>
                        <a:off x="0" y="0"/>
                        <a:ext cx="360045" cy="252095"/>
                      </a:xfrm>
                      <a:prstGeom prst="rect">
                        <a:avLst/>
                      </a:prstGeom>
                      <a:solidFill>
                        <a:srgbClr val="FFFFFF"/>
                      </a:solidFill>
                      <a:ln w="19050">
                        <a:solidFill>
                          <a:srgbClr val="000000"/>
                        </a:solidFill>
                        <a:miter lim="800000"/>
                      </a:ln>
                    </wps:spPr>
                    <wps:txbx>
                      <w:txbxContent>
                        <w:p>
                          <w:pPr>
                            <w:jc w:val="center"/>
                            <w:rPr>
                              <w:sz w:val="20"/>
                              <w:szCs w:val="20"/>
                            </w:rPr>
                          </w:pPr>
                        </w:p>
                      </w:txbxContent>
                    </wps:txbx>
                    <wps:bodyPr rot="0" vert="horz" wrap="square" lIns="91440" tIns="45720" rIns="91440" bIns="45720" anchor="t" anchorCtr="0" upright="1">
                      <a:noAutofit/>
                    </wps:bodyPr>
                  </wps:wsp>
                </a:graphicData>
              </a:graphic>
            </wp:anchor>
          </w:drawing>
        </mc:Choice>
        <mc:Fallback>
          <w:pict>
            <v:rect id="Rectangle 96" o:spid="_x0000_s1026" o:spt="1" style="position:absolute;left:0pt;margin-left:481.85pt;margin-top:3.75pt;height:19.85pt;width:28.35pt;z-index:251706368;mso-width-relative:page;mso-height-relative:page;" fillcolor="#FFFFFF" filled="t" stroked="t" coordsize="21600,21600" o:gfxdata="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bXoek2gAAAAkBAAAPAAAA&#10;AAAAAAEAIAAAACIAAABkcnMvZG93bnJldi54bWxQSwECFAAUAAAACACHTuJAN3KJ5hMCAAAxBAAA&#10;DgAAAAAAAAABACAAAAApAQAAZHJzL2Uyb0RvYy54bWxQSwUGAAAAAAYABgBZAQAArgUAAAAA&#10;">
              <v:fill on="t" focussize="0,0"/>
              <v:stroke weight="1.5pt" color="#000000" miterlimit="8" joinstyle="miter"/>
              <v:imagedata o:title=""/>
              <o:lock v:ext="edit" aspectratio="f"/>
              <v:textbox>
                <w:txbxContent>
                  <w:p>
                    <w:pPr>
                      <w:jc w:val="center"/>
                      <w:rPr>
                        <w:sz w:val="20"/>
                        <w:szCs w:val="20"/>
                      </w:rPr>
                    </w:pPr>
                  </w:p>
                </w:txbxContent>
              </v:textbox>
            </v:rect>
          </w:pict>
        </mc:Fallback>
      </mc:AlternateContent>
    </w:r>
  </w:p>
  <w:p>
    <w:pPr>
      <w:pStyle w:val="16"/>
    </w:pPr>
    <w:r>
      <w:rPr>
        <w:lang w:eastAsia="ru-RU"/>
      </w:rPr>
      <mc:AlternateContent>
        <mc:Choice Requires="wpg">
          <w:drawing>
            <wp:anchor distT="0" distB="0" distL="114300" distR="114300" simplePos="0" relativeHeight="251659264" behindDoc="0" locked="1" layoutInCell="0" allowOverlap="1">
              <wp:simplePos x="0" y="0"/>
              <wp:positionH relativeFrom="page">
                <wp:posOffset>720090</wp:posOffset>
              </wp:positionH>
              <wp:positionV relativeFrom="page">
                <wp:posOffset>252095</wp:posOffset>
              </wp:positionV>
              <wp:extent cx="6659880" cy="10259695"/>
              <wp:effectExtent l="15240" t="13970" r="20955" b="13335"/>
              <wp:wrapNone/>
              <wp:docPr id="44" name="Group 73"/>
              <wp:cNvGraphicFramePr/>
              <a:graphic xmlns:a="http://schemas.openxmlformats.org/drawingml/2006/main">
                <a:graphicData uri="http://schemas.microsoft.com/office/word/2010/wordprocessingGroup">
                  <wpg:wgp>
                    <wpg:cNvGrpSpPr/>
                    <wpg:grpSpPr>
                      <a:xfrm>
                        <a:off x="0" y="0"/>
                        <a:ext cx="6659880" cy="10259695"/>
                        <a:chOff x="0" y="0"/>
                        <a:chExt cx="20000" cy="20000"/>
                      </a:xfrm>
                    </wpg:grpSpPr>
                    <wps:wsp>
                      <wps:cNvPr id="45" name="Rectangle 74"/>
                      <wps:cNvSpPr>
                        <a:spLocks noChangeArrowheads="1"/>
                      </wps:cNvSpPr>
                      <wps:spPr bwMode="auto">
                        <a:xfrm>
                          <a:off x="0" y="0"/>
                          <a:ext cx="20000" cy="20000"/>
                        </a:xfrm>
                        <a:prstGeom prst="rect">
                          <a:avLst/>
                        </a:prstGeom>
                        <a:noFill/>
                        <a:ln w="25400">
                          <a:solidFill>
                            <a:srgbClr val="000000"/>
                          </a:solidFill>
                          <a:miter lim="800000"/>
                        </a:ln>
                      </wps:spPr>
                      <wps:bodyPr rot="0" vert="horz" wrap="square" lIns="91440" tIns="45720" rIns="91440" bIns="45720" anchor="t" anchorCtr="0" upright="1">
                        <a:noAutofit/>
                      </wps:bodyPr>
                    </wps:wsp>
                    <wps:wsp>
                      <wps:cNvPr id="46" name="Line 75"/>
                      <wps:cNvCnPr>
                        <a:cxnSpLocks noChangeShapeType="1"/>
                      </wps:cNvCnPr>
                      <wps:spPr bwMode="auto">
                        <a:xfrm>
                          <a:off x="1093" y="18949"/>
                          <a:ext cx="2" cy="1040"/>
                        </a:xfrm>
                        <a:prstGeom prst="line">
                          <a:avLst/>
                        </a:prstGeom>
                        <a:noFill/>
                        <a:ln w="25400">
                          <a:solidFill>
                            <a:srgbClr val="000000"/>
                          </a:solidFill>
                          <a:round/>
                        </a:ln>
                      </wps:spPr>
                      <wps:bodyPr/>
                    </wps:wsp>
                    <wps:wsp>
                      <wps:cNvPr id="47" name="Line 76"/>
                      <wps:cNvCnPr>
                        <a:cxnSpLocks noChangeShapeType="1"/>
                      </wps:cNvCnPr>
                      <wps:spPr bwMode="auto">
                        <a:xfrm>
                          <a:off x="10" y="18941"/>
                          <a:ext cx="19967" cy="1"/>
                        </a:xfrm>
                        <a:prstGeom prst="line">
                          <a:avLst/>
                        </a:prstGeom>
                        <a:noFill/>
                        <a:ln w="25400">
                          <a:solidFill>
                            <a:srgbClr val="000000"/>
                          </a:solidFill>
                          <a:round/>
                        </a:ln>
                      </wps:spPr>
                      <wps:bodyPr/>
                    </wps:wsp>
                    <wps:wsp>
                      <wps:cNvPr id="48" name="Line 77"/>
                      <wps:cNvCnPr>
                        <a:cxnSpLocks noChangeShapeType="1"/>
                      </wps:cNvCnPr>
                      <wps:spPr bwMode="auto">
                        <a:xfrm>
                          <a:off x="2186" y="18949"/>
                          <a:ext cx="2" cy="1040"/>
                        </a:xfrm>
                        <a:prstGeom prst="line">
                          <a:avLst/>
                        </a:prstGeom>
                        <a:noFill/>
                        <a:ln w="25400">
                          <a:solidFill>
                            <a:srgbClr val="000000"/>
                          </a:solidFill>
                          <a:round/>
                        </a:ln>
                      </wps:spPr>
                      <wps:bodyPr/>
                    </wps:wsp>
                    <wps:wsp>
                      <wps:cNvPr id="49" name="Line 78"/>
                      <wps:cNvCnPr>
                        <a:cxnSpLocks noChangeShapeType="1"/>
                      </wps:cNvCnPr>
                      <wps:spPr bwMode="auto">
                        <a:xfrm>
                          <a:off x="4919" y="18949"/>
                          <a:ext cx="2" cy="1040"/>
                        </a:xfrm>
                        <a:prstGeom prst="line">
                          <a:avLst/>
                        </a:prstGeom>
                        <a:noFill/>
                        <a:ln w="25400">
                          <a:solidFill>
                            <a:srgbClr val="000000"/>
                          </a:solidFill>
                          <a:round/>
                        </a:ln>
                      </wps:spPr>
                      <wps:bodyPr/>
                    </wps:wsp>
                    <wps:wsp>
                      <wps:cNvPr id="50" name="Line 79"/>
                      <wps:cNvCnPr>
                        <a:cxnSpLocks noChangeShapeType="1"/>
                      </wps:cNvCnPr>
                      <wps:spPr bwMode="auto">
                        <a:xfrm>
                          <a:off x="6557" y="18959"/>
                          <a:ext cx="2" cy="1030"/>
                        </a:xfrm>
                        <a:prstGeom prst="line">
                          <a:avLst/>
                        </a:prstGeom>
                        <a:noFill/>
                        <a:ln w="25400">
                          <a:solidFill>
                            <a:srgbClr val="000000"/>
                          </a:solidFill>
                          <a:round/>
                        </a:ln>
                      </wps:spPr>
                      <wps:bodyPr/>
                    </wps:wsp>
                    <wps:wsp>
                      <wps:cNvPr id="51" name="Line 80"/>
                      <wps:cNvCnPr>
                        <a:cxnSpLocks noChangeShapeType="1"/>
                      </wps:cNvCnPr>
                      <wps:spPr bwMode="auto">
                        <a:xfrm>
                          <a:off x="7650" y="18949"/>
                          <a:ext cx="2" cy="1030"/>
                        </a:xfrm>
                        <a:prstGeom prst="line">
                          <a:avLst/>
                        </a:prstGeom>
                        <a:noFill/>
                        <a:ln w="25400">
                          <a:solidFill>
                            <a:srgbClr val="000000"/>
                          </a:solidFill>
                          <a:round/>
                        </a:ln>
                      </wps:spPr>
                      <wps:bodyPr/>
                    </wps:wsp>
                    <wps:wsp>
                      <wps:cNvPr id="52" name="Line 81"/>
                      <wps:cNvCnPr>
                        <a:cxnSpLocks noChangeShapeType="1"/>
                      </wps:cNvCnPr>
                      <wps:spPr bwMode="auto">
                        <a:xfrm>
                          <a:off x="18905" y="18949"/>
                          <a:ext cx="4" cy="1040"/>
                        </a:xfrm>
                        <a:prstGeom prst="line">
                          <a:avLst/>
                        </a:prstGeom>
                        <a:noFill/>
                        <a:ln w="25400">
                          <a:solidFill>
                            <a:srgbClr val="000000"/>
                          </a:solidFill>
                          <a:round/>
                        </a:ln>
                      </wps:spPr>
                      <wps:bodyPr/>
                    </wps:wsp>
                    <wps:wsp>
                      <wps:cNvPr id="53" name="Line 82"/>
                      <wps:cNvCnPr>
                        <a:cxnSpLocks noChangeShapeType="1"/>
                      </wps:cNvCnPr>
                      <wps:spPr bwMode="auto">
                        <a:xfrm>
                          <a:off x="10" y="19293"/>
                          <a:ext cx="7621" cy="2"/>
                        </a:xfrm>
                        <a:prstGeom prst="line">
                          <a:avLst/>
                        </a:prstGeom>
                        <a:noFill/>
                        <a:ln w="12700">
                          <a:solidFill>
                            <a:srgbClr val="000000"/>
                          </a:solidFill>
                          <a:round/>
                        </a:ln>
                      </wps:spPr>
                      <wps:bodyPr/>
                    </wps:wsp>
                    <wps:wsp>
                      <wps:cNvPr id="54" name="Line 83"/>
                      <wps:cNvCnPr>
                        <a:cxnSpLocks noChangeShapeType="1"/>
                      </wps:cNvCnPr>
                      <wps:spPr bwMode="auto">
                        <a:xfrm>
                          <a:off x="10" y="19646"/>
                          <a:ext cx="7621" cy="1"/>
                        </a:xfrm>
                        <a:prstGeom prst="line">
                          <a:avLst/>
                        </a:prstGeom>
                        <a:noFill/>
                        <a:ln w="25400">
                          <a:solidFill>
                            <a:srgbClr val="000000"/>
                          </a:solidFill>
                          <a:round/>
                        </a:ln>
                      </wps:spPr>
                      <wps:bodyPr/>
                    </wps:wsp>
                    <wps:wsp>
                      <wps:cNvPr id="55" name="Line 84"/>
                      <wps:cNvCnPr>
                        <a:cxnSpLocks noChangeShapeType="1"/>
                      </wps:cNvCnPr>
                      <wps:spPr bwMode="auto">
                        <a:xfrm>
                          <a:off x="18919" y="19296"/>
                          <a:ext cx="1071" cy="1"/>
                        </a:xfrm>
                        <a:prstGeom prst="line">
                          <a:avLst/>
                        </a:prstGeom>
                        <a:noFill/>
                        <a:ln w="12700">
                          <a:solidFill>
                            <a:srgbClr val="000000"/>
                          </a:solidFill>
                          <a:round/>
                        </a:ln>
                      </wps:spPr>
                      <wps:bodyPr/>
                    </wps:wsp>
                    <wps:wsp>
                      <wps:cNvPr id="56" name="Rectangle 85"/>
                      <wps:cNvSpPr>
                        <a:spLocks noChangeArrowheads="1"/>
                      </wps:cNvSpPr>
                      <wps:spPr bwMode="auto">
                        <a:xfrm>
                          <a:off x="54" y="19660"/>
                          <a:ext cx="1000" cy="309"/>
                        </a:xfrm>
                        <a:prstGeom prst="rect">
                          <a:avLst/>
                        </a:prstGeom>
                        <a:noFill/>
                        <a:ln>
                          <a:noFill/>
                        </a:ln>
                      </wps:spPr>
                      <wps:txbx>
                        <w:txbxContent>
                          <w:p>
                            <w:pPr>
                              <w:jc w:val="center"/>
                              <w:rPr>
                                <w:sz w:val="18"/>
                                <w:szCs w:val="18"/>
                              </w:rPr>
                            </w:pPr>
                            <w:r>
                              <w:rPr>
                                <w:sz w:val="18"/>
                                <w:szCs w:val="18"/>
                              </w:rPr>
                              <w:t>Изм.</w:t>
                            </w:r>
                          </w:p>
                        </w:txbxContent>
                      </wps:txbx>
                      <wps:bodyPr rot="0" vert="horz" wrap="square" lIns="12700" tIns="12700" rIns="12700" bIns="12700" anchor="t" anchorCtr="0" upright="1">
                        <a:noAutofit/>
                      </wps:bodyPr>
                    </wps:wsp>
                    <wps:wsp>
                      <wps:cNvPr id="57" name="Rectangle 86"/>
                      <wps:cNvSpPr>
                        <a:spLocks noChangeArrowheads="1"/>
                      </wps:cNvSpPr>
                      <wps:spPr bwMode="auto">
                        <a:xfrm>
                          <a:off x="1139" y="19660"/>
                          <a:ext cx="1001" cy="309"/>
                        </a:xfrm>
                        <a:prstGeom prst="rect">
                          <a:avLst/>
                        </a:prstGeom>
                        <a:noFill/>
                        <a:ln>
                          <a:noFill/>
                        </a:ln>
                      </wps:spPr>
                      <wps:txbx>
                        <w:txbxContent>
                          <w:p>
                            <w:pPr>
                              <w:rPr>
                                <w:sz w:val="16"/>
                                <w:szCs w:val="16"/>
                              </w:rPr>
                            </w:pPr>
                            <w:r>
                              <w:rPr>
                                <w:sz w:val="16"/>
                                <w:szCs w:val="16"/>
                              </w:rPr>
                              <w:t>Кол.уч</w:t>
                            </w:r>
                          </w:p>
                        </w:txbxContent>
                      </wps:txbx>
                      <wps:bodyPr rot="0" vert="horz" wrap="square" lIns="12700" tIns="12700" rIns="12700" bIns="12700" anchor="t" anchorCtr="0" upright="1">
                        <a:noAutofit/>
                      </wps:bodyPr>
                    </wps:wsp>
                    <wps:wsp>
                      <wps:cNvPr id="58" name="Rectangle 87"/>
                      <wps:cNvSpPr>
                        <a:spLocks noChangeArrowheads="1"/>
                      </wps:cNvSpPr>
                      <wps:spPr bwMode="auto">
                        <a:xfrm>
                          <a:off x="2267" y="19660"/>
                          <a:ext cx="2573" cy="309"/>
                        </a:xfrm>
                        <a:prstGeom prst="rect">
                          <a:avLst/>
                        </a:prstGeom>
                        <a:noFill/>
                        <a:ln>
                          <a:noFill/>
                        </a:ln>
                      </wps:spPr>
                      <wps:txbx>
                        <w:txbxContent>
                          <w:p>
                            <w:pPr>
                              <w:jc w:val="center"/>
                              <w:rPr>
                                <w:sz w:val="18"/>
                                <w:szCs w:val="18"/>
                              </w:rPr>
                            </w:pPr>
                            <w:r>
                              <w:rPr>
                                <w:sz w:val="18"/>
                                <w:szCs w:val="18"/>
                              </w:rPr>
                              <w:t>№ докум.</w:t>
                            </w:r>
                          </w:p>
                        </w:txbxContent>
                      </wps:txbx>
                      <wps:bodyPr rot="0" vert="horz" wrap="square" lIns="12700" tIns="12700" rIns="12700" bIns="12700" anchor="t" anchorCtr="0" upright="1">
                        <a:noAutofit/>
                      </wps:bodyPr>
                    </wps:wsp>
                    <wps:wsp>
                      <wps:cNvPr id="59" name="Rectangle 88"/>
                      <wps:cNvSpPr>
                        <a:spLocks noChangeArrowheads="1"/>
                      </wps:cNvSpPr>
                      <wps:spPr bwMode="auto">
                        <a:xfrm>
                          <a:off x="4983" y="19660"/>
                          <a:ext cx="1534" cy="309"/>
                        </a:xfrm>
                        <a:prstGeom prst="rect">
                          <a:avLst/>
                        </a:prstGeom>
                        <a:noFill/>
                        <a:ln>
                          <a:noFill/>
                        </a:ln>
                      </wps:spPr>
                      <wps:txbx>
                        <w:txbxContent>
                          <w:p>
                            <w:pPr>
                              <w:jc w:val="center"/>
                              <w:rPr>
                                <w:sz w:val="18"/>
                                <w:szCs w:val="18"/>
                              </w:rPr>
                            </w:pPr>
                            <w:r>
                              <w:rPr>
                                <w:sz w:val="18"/>
                                <w:szCs w:val="18"/>
                              </w:rPr>
                              <w:t>Подпись</w:t>
                            </w:r>
                          </w:p>
                        </w:txbxContent>
                      </wps:txbx>
                      <wps:bodyPr rot="0" vert="horz" wrap="square" lIns="12700" tIns="12700" rIns="12700" bIns="12700" anchor="t" anchorCtr="0" upright="1">
                        <a:noAutofit/>
                      </wps:bodyPr>
                    </wps:wsp>
                    <wps:wsp>
                      <wps:cNvPr id="60" name="Rectangle 89"/>
                      <wps:cNvSpPr>
                        <a:spLocks noChangeArrowheads="1"/>
                      </wps:cNvSpPr>
                      <wps:spPr bwMode="auto">
                        <a:xfrm>
                          <a:off x="6604" y="19660"/>
                          <a:ext cx="1000" cy="309"/>
                        </a:xfrm>
                        <a:prstGeom prst="rect">
                          <a:avLst/>
                        </a:prstGeom>
                        <a:noFill/>
                        <a:ln>
                          <a:noFill/>
                        </a:ln>
                      </wps:spPr>
                      <wps:txbx>
                        <w:txbxContent>
                          <w:p>
                            <w:pPr>
                              <w:jc w:val="center"/>
                              <w:rPr>
                                <w:sz w:val="18"/>
                                <w:szCs w:val="18"/>
                              </w:rPr>
                            </w:pPr>
                            <w:r>
                              <w:rPr>
                                <w:sz w:val="18"/>
                                <w:szCs w:val="18"/>
                              </w:rPr>
                              <w:t>Дата</w:t>
                            </w:r>
                          </w:p>
                        </w:txbxContent>
                      </wps:txbx>
                      <wps:bodyPr rot="0" vert="horz" wrap="square" lIns="12700" tIns="12700" rIns="12700" bIns="12700" anchor="t" anchorCtr="0" upright="1">
                        <a:noAutofit/>
                      </wps:bodyPr>
                    </wps:wsp>
                    <wps:wsp>
                      <wps:cNvPr id="61" name="Rectangle 90"/>
                      <wps:cNvSpPr>
                        <a:spLocks noChangeArrowheads="1"/>
                      </wps:cNvSpPr>
                      <wps:spPr bwMode="auto">
                        <a:xfrm>
                          <a:off x="18949" y="18977"/>
                          <a:ext cx="1001" cy="309"/>
                        </a:xfrm>
                        <a:prstGeom prst="rect">
                          <a:avLst/>
                        </a:prstGeom>
                        <a:noFill/>
                        <a:ln>
                          <a:noFill/>
                        </a:ln>
                      </wps:spPr>
                      <wps:txbx>
                        <w:txbxContent>
                          <w:p>
                            <w:pPr>
                              <w:jc w:val="center"/>
                              <w:rPr>
                                <w:sz w:val="18"/>
                                <w:szCs w:val="18"/>
                              </w:rPr>
                            </w:pPr>
                            <w:r>
                              <w:rPr>
                                <w:sz w:val="18"/>
                                <w:szCs w:val="18"/>
                              </w:rPr>
                              <w:t>Лист</w:t>
                            </w:r>
                          </w:p>
                        </w:txbxContent>
                      </wps:txbx>
                      <wps:bodyPr rot="0" vert="horz" wrap="square" lIns="12700" tIns="12700" rIns="12700" bIns="12700" anchor="t" anchorCtr="0" upright="1">
                        <a:noAutofit/>
                      </wps:bodyPr>
                    </wps:wsp>
                    <wps:wsp>
                      <wps:cNvPr id="62" name="Rectangle 91"/>
                      <wps:cNvSpPr>
                        <a:spLocks noChangeArrowheads="1"/>
                      </wps:cNvSpPr>
                      <wps:spPr bwMode="auto">
                        <a:xfrm>
                          <a:off x="18949" y="19435"/>
                          <a:ext cx="1001" cy="423"/>
                        </a:xfrm>
                        <a:prstGeom prst="rect">
                          <a:avLst/>
                        </a:prstGeom>
                        <a:noFill/>
                        <a:ln>
                          <a:noFill/>
                        </a:ln>
                      </wps:spPr>
                      <wps:txbx>
                        <w:txbxContent>
                          <w:p>
                            <w:pPr>
                              <w:jc w:val="center"/>
                            </w:pPr>
                            <w:r>
                              <w:fldChar w:fldCharType="begin"/>
                            </w:r>
                            <w:r>
                              <w:instrText xml:space="preserve"> PAGE  \* Arabic  \* MERGEFORMAT </w:instrText>
                            </w:r>
                            <w:r>
                              <w:fldChar w:fldCharType="separate"/>
                            </w:r>
                            <w:r>
                              <w:t>28</w:t>
                            </w:r>
                            <w:r>
                              <w:fldChar w:fldCharType="end"/>
                            </w:r>
                          </w:p>
                        </w:txbxContent>
                      </wps:txbx>
                      <wps:bodyPr rot="0" vert="horz" wrap="square" lIns="12700" tIns="12700" rIns="12700" bIns="12700" anchor="t" anchorCtr="0" upright="1">
                        <a:noAutofit/>
                      </wps:bodyPr>
                    </wps:wsp>
                    <wps:wsp>
                      <wps:cNvPr id="63" name="Rectangle 92"/>
                      <wps:cNvSpPr>
                        <a:spLocks noChangeArrowheads="1"/>
                      </wps:cNvSpPr>
                      <wps:spPr bwMode="auto">
                        <a:xfrm>
                          <a:off x="7745" y="19221"/>
                          <a:ext cx="11075" cy="477"/>
                        </a:xfrm>
                        <a:prstGeom prst="rect">
                          <a:avLst/>
                        </a:prstGeom>
                        <a:noFill/>
                        <a:ln>
                          <a:noFill/>
                        </a:ln>
                      </wps:spPr>
                      <wps:txbx>
                        <w:txbxContent>
                          <w:p>
                            <w:pPr>
                              <w:jc w:val="center"/>
                            </w:pPr>
                            <w:r>
                              <w:rPr>
                                <w:szCs w:val="28"/>
                              </w:rPr>
                              <w:t xml:space="preserve">28/2018 </w:t>
                            </w:r>
                          </w:p>
                        </w:txbxContent>
                      </wps:txbx>
                      <wps:bodyPr rot="0" vert="horz" wrap="square" lIns="12700" tIns="12700" rIns="12700" bIns="12700" anchor="t" anchorCtr="0" upright="1">
                        <a:noAutofit/>
                      </wps:bodyPr>
                    </wps:wsp>
                  </wpg:wgp>
                </a:graphicData>
              </a:graphic>
            </wp:anchor>
          </w:drawing>
        </mc:Choice>
        <mc:Fallback>
          <w:pict>
            <v:group id="Group 73" o:spid="_x0000_s1026" o:spt="203" style="position:absolute;left:0pt;margin-left:56.7pt;margin-top:19.85pt;height:807.85pt;width:524.4pt;mso-position-horizontal-relative:page;mso-position-vertical-relative:page;z-index:251659264;mso-width-relative:page;mso-height-relative:page;" coordsize="20000,20000" o:allowincell="f" o:gfxdata="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">
              <o:lock v:ext="edit" aspectratio="f"/>
              <v:rect id="Rectangle 74" o:spid="_x0000_s1026" o:spt="1" style="position:absolute;left:0;top:0;height:20000;width:20000;" filled="f" stroked="t" coordsize="21600,21600" o:gfxdata="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wXXqr4A&#10;AADbAAAADwAAAAAAAAABACAAAAAiAAAAZHJzL2Rvd25yZXYueG1sUEsBAhQAFAAAAAgAh07iQDMv&#10;BZ47AAAAOQAAABAAAAAAAAAAAQAgAAAADQEAAGRycy9zaGFwZXhtbC54bWxQSwUGAAAAAAYABgBb&#10;AQAAtwMAAAAA&#10;">
                <v:fill on="f" focussize="0,0"/>
                <v:stroke weight="2pt" color="#000000" miterlimit="8" joinstyle="miter"/>
                <v:imagedata o:title=""/>
                <o:lock v:ext="edit" aspectratio="f"/>
              </v:rect>
              <v:line id="Line 75" o:spid="_x0000_s1026" o:spt="20" style="position:absolute;left:1093;top:18949;height:1040;width:2;" filled="f" stroked="t" coordsize="21600,21600" o:gfxdata="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Zt+nvQAA&#10;ANsAAAAPAAAAAAAAAAEAIAAAACIAAABkcnMvZG93bnJldi54bWxQSwECFAAUAAAACACHTuJAMy8F&#10;njsAAAA5AAAAEAAAAAAAAAABACAAAAAMAQAAZHJzL3NoYXBleG1sLnhtbFBLBQYAAAAABgAGAFsB&#10;AAC2AwAAAAA=&#10;">
                <v:fill on="f" focussize="0,0"/>
                <v:stroke weight="2pt" color="#000000" joinstyle="round"/>
                <v:imagedata o:title=""/>
                <o:lock v:ext="edit" aspectratio="f"/>
              </v:line>
              <v:line id="Line 76" o:spid="_x0000_s1026" o:spt="20" style="position:absolute;left:10;top:18941;height:1;width:19967;" filled="f" stroked="t" coordsize="21600,21600" o:gfxdata="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Kno8vQAA&#10;ANsAAAAPAAAAAAAAAAEAIAAAACIAAABkcnMvZG93bnJldi54bWxQSwECFAAUAAAACACHTuJAMy8F&#10;njsAAAA5AAAAEAAAAAAAAAABACAAAAAMAQAAZHJzL3NoYXBleG1sLnhtbFBLBQYAAAAABgAGAFsB&#10;AAC2AwAAAAA=&#10;">
                <v:fill on="f" focussize="0,0"/>
                <v:stroke weight="2pt" color="#000000" joinstyle="round"/>
                <v:imagedata o:title=""/>
                <o:lock v:ext="edit" aspectratio="f"/>
              </v:line>
              <v:line id="Line 77" o:spid="_x0000_s1026" o:spt="20" style="position:absolute;left:2186;top:18949;height:1040;width:2;" filled="f" stroked="t" coordsize="21600,21600" o:gfxdata="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te5O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78" o:spid="_x0000_s1026" o:spt="20" style="position:absolute;left:4919;top:18949;height:1040;width:2;" filled="f" stroked="t" coordsize="21600,21600" o:gfxdata="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UvVvQAA&#10;ANsAAAAPAAAAAAAAAAEAIAAAACIAAABkcnMvZG93bnJldi54bWxQSwECFAAUAAAACACHTuJAMy8F&#10;njsAAAA5AAAAEAAAAAAAAAABACAAAAAMAQAAZHJzL3NoYXBleG1sLnhtbFBLBQYAAAAABgAGAFsB&#10;AAC2AwAAAAA=&#10;">
                <v:fill on="f" focussize="0,0"/>
                <v:stroke weight="2pt" color="#000000" joinstyle="round"/>
                <v:imagedata o:title=""/>
                <o:lock v:ext="edit" aspectratio="f"/>
              </v:line>
              <v:line id="Line 79" o:spid="_x0000_s1026" o:spt="20" style="position:absolute;left:6557;top:18959;height:1030;width:2;" filled="f" stroked="t" coordsize="21600,21600" o:gfxdata="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GnSV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80" o:spid="_x0000_s1026" o:spt="20" style="position:absolute;left:7650;top:18949;height:1030;width:2;" filled="f" stroked="t" coordsize="21600,21600" o:gfxdata="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VtEOvQAA&#10;ANsAAAAPAAAAAAAAAAEAIAAAACIAAABkcnMvZG93bnJldi54bWxQSwECFAAUAAAACACHTuJAMy8F&#10;njsAAAA5AAAAEAAAAAAAAAABACAAAAAMAQAAZHJzL3NoYXBleG1sLnhtbFBLBQYAAAAABgAGAFsB&#10;AAC2AwAAAAA=&#10;">
                <v:fill on="f" focussize="0,0"/>
                <v:stroke weight="2pt" color="#000000" joinstyle="round"/>
                <v:imagedata o:title=""/>
                <o:lock v:ext="edit" aspectratio="f"/>
              </v:line>
              <v:line id="Line 81" o:spid="_x0000_s1026" o:spt="20" style="position:absolute;left:18905;top:18949;height:1040;width:4;" filled="f" stroked="t" coordsize="21600,21600" o:gfxdata="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hE95vQAA&#10;ANsAAAAPAAAAAAAAAAEAIAAAACIAAABkcnMvZG93bnJldi54bWxQSwECFAAUAAAACACHTuJAMy8F&#10;njsAAAA5AAAAEAAAAAAAAAABACAAAAAMAQAAZHJzL3NoYXBleG1sLnhtbFBLBQYAAAAABgAGAFsB&#10;AAC2AwAAAAA=&#10;">
                <v:fill on="f" focussize="0,0"/>
                <v:stroke weight="2pt" color="#000000" joinstyle="round"/>
                <v:imagedata o:title=""/>
                <o:lock v:ext="edit" aspectratio="f"/>
              </v:line>
              <v:line id="Line 82" o:spid="_x0000_s1026" o:spt="20" style="position:absolute;left:10;top:19293;height:2;width:7621;" filled="f" stroked="t" coordsize="21600,21600" o:gfxdata="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ydwf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line id="Line 83" o:spid="_x0000_s1026" o:spt="20" style="position:absolute;left:10;top:19646;height:1;width:7621;" filled="f" stroked="t" coordsize="21600,21600" o:gfxdata="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IXKWvQAA&#10;ANsAAAAPAAAAAAAAAAEAIAAAACIAAABkcnMvZG93bnJldi54bWxQSwECFAAUAAAACACHTuJAMy8F&#10;njsAAAA5AAAAEAAAAAAAAAABACAAAAAMAQAAZHJzL3NoYXBleG1sLnhtbFBLBQYAAAAABgAGAFsB&#10;AAC2AwAAAAA=&#10;">
                <v:fill on="f" focussize="0,0"/>
                <v:stroke weight="2pt" color="#000000" joinstyle="round"/>
                <v:imagedata o:title=""/>
                <o:lock v:ext="edit" aspectratio="f"/>
              </v:line>
              <v:line id="Line 84" o:spid="_x0000_s1026" o:spt="20" style="position:absolute;left:18919;top:19296;height:1;width:1071;" filled="f" stroked="t" coordsize="21600,21600" o:gfxdata="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bOHw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rect id="Rectangle 85" o:spid="_x0000_s1026" o:spt="1" style="position:absolute;left:54;top:19660;height:309;width:1000;" filled="f" stroked="f" coordsize="21600,21600" o:gfxdata="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hgNDrsAAADb&#10;AAAADwAAAAAAAAABACAAAAAiAAAAZHJzL2Rvd25yZXYueG1sUEsBAhQAFAAAAAgAh07iQDMvBZ47&#10;AAAAOQAAABAAAAAAAAAAAQAgAAAACgEAAGRycy9zaGFwZXhtbC54bWxQSwUGAAAAAAYABgBbAQAA&#10;tAMAAAAA&#10;">
                <v:fill on="f" focussize="0,0"/>
                <v:stroke on="f"/>
                <v:imagedata o:title=""/>
                <o:lock v:ext="edit" aspectratio="f"/>
                <v:textbox inset="1pt,1pt,1pt,1pt">
                  <w:txbxContent>
                    <w:p>
                      <w:pPr>
                        <w:jc w:val="center"/>
                        <w:rPr>
                          <w:sz w:val="18"/>
                          <w:szCs w:val="18"/>
                        </w:rPr>
                      </w:pPr>
                      <w:r>
                        <w:rPr>
                          <w:sz w:val="18"/>
                          <w:szCs w:val="18"/>
                        </w:rPr>
                        <w:t>Изм.</w:t>
                      </w:r>
                    </w:p>
                  </w:txbxContent>
                </v:textbox>
              </v:rect>
              <v:rect id="Rectangle 86" o:spid="_x0000_s1026" o:spt="1" style="position:absolute;left:1139;top:19660;height:309;width:1001;" filled="f" stroked="f" coordsize="21600,21600" o:gfxdata="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VSolbsAAADb&#10;AAAADwAAAAAAAAABACAAAAAiAAAAZHJzL2Rvd25yZXYueG1sUEsBAhQAFAAAAAgAh07iQDMvBZ47&#10;AAAAOQAAABAAAAAAAAAAAQAgAAAACgEAAGRycy9zaGFwZXhtbC54bWxQSwUGAAAAAAYABgBbAQAA&#10;tAMAAAAA&#10;">
                <v:fill on="f" focussize="0,0"/>
                <v:stroke on="f"/>
                <v:imagedata o:title=""/>
                <o:lock v:ext="edit" aspectratio="f"/>
                <v:textbox inset="1pt,1pt,1pt,1pt">
                  <w:txbxContent>
                    <w:p>
                      <w:pPr>
                        <w:rPr>
                          <w:sz w:val="16"/>
                          <w:szCs w:val="16"/>
                        </w:rPr>
                      </w:pPr>
                      <w:r>
                        <w:rPr>
                          <w:sz w:val="16"/>
                          <w:szCs w:val="16"/>
                        </w:rPr>
                        <w:t>Кол.уч</w:t>
                      </w:r>
                    </w:p>
                  </w:txbxContent>
                </v:textbox>
              </v:rect>
              <v:rect id="Rectangle 87" o:spid="_x0000_s1026" o:spt="1" style="position:absolute;left:2267;top:19660;height:309;width:2573;" filled="f" stroked="f" coordsize="21600,21600" o:gfxdata="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zLPOe5AAAA2wAA&#10;AA8AAAAAAAAAAQAgAAAAIgAAAGRycy9kb3ducmV2LnhtbFBLAQIUABQAAAAIAIdO4kAzLwWeOwAA&#10;ADkAAAAQAAAAAAAAAAEAIAAAAAgBAABkcnMvc2hhcGV4bWwueG1sUEsFBgAAAAAGAAYAWwEAALID&#10;AAAAAA==&#10;">
                <v:fill on="f" focussize="0,0"/>
                <v:stroke on="f"/>
                <v:imagedata o:title=""/>
                <o:lock v:ext="edit" aspectratio="f"/>
                <v:textbox inset="1pt,1pt,1pt,1pt">
                  <w:txbxContent>
                    <w:p>
                      <w:pPr>
                        <w:jc w:val="center"/>
                        <w:rPr>
                          <w:sz w:val="18"/>
                          <w:szCs w:val="18"/>
                        </w:rPr>
                      </w:pPr>
                      <w:r>
                        <w:rPr>
                          <w:sz w:val="18"/>
                          <w:szCs w:val="18"/>
                        </w:rPr>
                        <w:t>№ докум.</w:t>
                      </w:r>
                    </w:p>
                  </w:txbxContent>
                </v:textbox>
              </v:rect>
              <v:rect id="Rectangle 88" o:spid="_x0000_s1026" o:spt="1" style="position:absolute;left:4983;top:19660;height:309;width:1534;" filled="f" stroked="f" coordsize="21600,21600" o:gfxdata="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h5l8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jc w:val="center"/>
                        <w:rPr>
                          <w:sz w:val="18"/>
                          <w:szCs w:val="18"/>
                        </w:rPr>
                      </w:pPr>
                      <w:r>
                        <w:rPr>
                          <w:sz w:val="18"/>
                          <w:szCs w:val="18"/>
                        </w:rPr>
                        <w:t>Подпись</w:t>
                      </w:r>
                    </w:p>
                  </w:txbxContent>
                </v:textbox>
              </v:rect>
              <v:rect id="Rectangle 89" o:spid="_x0000_s1026" o:spt="1" style="position:absolute;left:6604;top:19660;height:309;width:1000;" filled="f" stroked="f" coordsize="21600,21600" o:gfxdata="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zR+ly5AAAA2wAA&#10;AA8AAAAAAAAAAQAgAAAAIgAAAGRycy9kb3ducmV2LnhtbFBLAQIUABQAAAAIAIdO4kAzLwWeOwAA&#10;ADkAAAAQAAAAAAAAAAEAIAAAAAgBAABkcnMvc2hhcGV4bWwueG1sUEsFBgAAAAAGAAYAWwEAALID&#10;AAAAAA==&#10;">
                <v:fill on="f" focussize="0,0"/>
                <v:stroke on="f"/>
                <v:imagedata o:title=""/>
                <o:lock v:ext="edit" aspectratio="f"/>
                <v:textbox inset="1pt,1pt,1pt,1pt">
                  <w:txbxContent>
                    <w:p>
                      <w:pPr>
                        <w:jc w:val="center"/>
                        <w:rPr>
                          <w:sz w:val="18"/>
                          <w:szCs w:val="18"/>
                        </w:rPr>
                      </w:pPr>
                      <w:r>
                        <w:rPr>
                          <w:sz w:val="18"/>
                          <w:szCs w:val="18"/>
                        </w:rPr>
                        <w:t>Дата</w:t>
                      </w:r>
                    </w:p>
                  </w:txbxContent>
                </v:textbox>
              </v:rect>
              <v:rect id="Rectangle 90" o:spid="_x0000_s1026" o:spt="1" style="position:absolute;left:18949;top:18977;height:309;width:1001;" filled="f" stroked="f" coordsize="21600,21600" o:gfxdata="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OdX8e8AAAA&#10;2wAAAA8AAAAAAAAAAQAgAAAAIgAAAGRycy9kb3ducmV2LnhtbFBLAQIUABQAAAAIAIdO4kAzLwWe&#10;OwAAADkAAAAQAAAAAAAAAAEAIAAAAAsBAABkcnMvc2hhcGV4bWwueG1sUEsFBgAAAAAGAAYAWwEA&#10;ALUDAAAAAA==&#10;">
                <v:fill on="f" focussize="0,0"/>
                <v:stroke on="f"/>
                <v:imagedata o:title=""/>
                <o:lock v:ext="edit" aspectratio="f"/>
                <v:textbox inset="1pt,1pt,1pt,1pt">
                  <w:txbxContent>
                    <w:p>
                      <w:pPr>
                        <w:jc w:val="center"/>
                        <w:rPr>
                          <w:sz w:val="18"/>
                          <w:szCs w:val="18"/>
                        </w:rPr>
                      </w:pPr>
                      <w:r>
                        <w:rPr>
                          <w:sz w:val="18"/>
                          <w:szCs w:val="18"/>
                        </w:rPr>
                        <w:t>Лист</w:t>
                      </w:r>
                    </w:p>
                  </w:txbxContent>
                </v:textbox>
              </v:rect>
              <v:rect id="Rectangle 91" o:spid="_x0000_s1026" o:spt="1" style="position:absolute;left:18949;top:19435;height:423;width:1001;" filled="f" stroked="f" coordsize="21600,21600" o:gfxdata="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0/BsLsAAADb&#10;AAAADwAAAAAAAAABACAAAAAiAAAAZHJzL2Rvd25yZXYueG1sUEsBAhQAFAAAAAgAh07iQDMvBZ47&#10;AAAAOQAAABAAAAAAAAAAAQAgAAAACgEAAGRycy9zaGFwZXhtbC54bWxQSwUGAAAAAAYABgBbAQAA&#10;tAMAAAAA&#10;">
                <v:fill on="f" focussize="0,0"/>
                <v:stroke on="f"/>
                <v:imagedata o:title=""/>
                <o:lock v:ext="edit" aspectratio="f"/>
                <v:textbox inset="1pt,1pt,1pt,1pt">
                  <w:txbxContent>
                    <w:p>
                      <w:pPr>
                        <w:jc w:val="center"/>
                      </w:pPr>
                      <w:r>
                        <w:fldChar w:fldCharType="begin"/>
                      </w:r>
                      <w:r>
                        <w:instrText xml:space="preserve"> PAGE  \* Arabic  \* MERGEFORMAT </w:instrText>
                      </w:r>
                      <w:r>
                        <w:fldChar w:fldCharType="separate"/>
                      </w:r>
                      <w:r>
                        <w:t>28</w:t>
                      </w:r>
                      <w:r>
                        <w:fldChar w:fldCharType="end"/>
                      </w:r>
                    </w:p>
                  </w:txbxContent>
                </v:textbox>
              </v:rect>
              <v:rect id="Rectangle 92" o:spid="_x0000_s1026" o:spt="1" style="position:absolute;left:7745;top:19221;height:477;width:11075;" filled="f" stroked="f" coordsize="21600,21600" o:gfxdata="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ANkK7sAAADb&#10;AAAADwAAAAAAAAABACAAAAAiAAAAZHJzL2Rvd25yZXYueG1sUEsBAhQAFAAAAAgAh07iQDMvBZ47&#10;AAAAOQAAABAAAAAAAAAAAQAgAAAACgEAAGRycy9zaGFwZXhtbC54bWxQSwUGAAAAAAYABgBbAQAA&#10;tAMAAAAA&#10;">
                <v:fill on="f" focussize="0,0"/>
                <v:stroke on="f"/>
                <v:imagedata o:title=""/>
                <o:lock v:ext="edit" aspectratio="f"/>
                <v:textbox inset="1pt,1pt,1pt,1pt">
                  <w:txbxContent>
                    <w:p>
                      <w:pPr>
                        <w:jc w:val="center"/>
                      </w:pPr>
                      <w:r>
                        <w:rPr>
                          <w:szCs w:val="28"/>
                        </w:rPr>
                        <w:t xml:space="preserve">28/2018 </w:t>
                      </w:r>
                    </w:p>
                  </w:txbxContent>
                </v:textbox>
              </v:rect>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lang w:eastAsia="ru-RU"/>
      </w:rPr>
      <mc:AlternateContent>
        <mc:Choice Requires="wps">
          <w:drawing>
            <wp:anchor distT="0" distB="0" distL="114300" distR="114300" simplePos="0" relativeHeight="251705344" behindDoc="0" locked="0" layoutInCell="1" allowOverlap="1">
              <wp:simplePos x="0" y="0"/>
              <wp:positionH relativeFrom="column">
                <wp:posOffset>6118860</wp:posOffset>
              </wp:positionH>
              <wp:positionV relativeFrom="paragraph">
                <wp:posOffset>212725</wp:posOffset>
              </wp:positionV>
              <wp:extent cx="360045" cy="252095"/>
              <wp:effectExtent l="13335" t="12700" r="17145" b="11430"/>
              <wp:wrapNone/>
              <wp:docPr id="43" name="Rectangle 95"/>
              <wp:cNvGraphicFramePr/>
              <a:graphic xmlns:a="http://schemas.openxmlformats.org/drawingml/2006/main">
                <a:graphicData uri="http://schemas.microsoft.com/office/word/2010/wordprocessingShape">
                  <wps:wsp>
                    <wps:cNvSpPr>
                      <a:spLocks noChangeArrowheads="1"/>
                    </wps:cNvSpPr>
                    <wps:spPr bwMode="auto">
                      <a:xfrm>
                        <a:off x="0" y="0"/>
                        <a:ext cx="360045" cy="252095"/>
                      </a:xfrm>
                      <a:prstGeom prst="rect">
                        <a:avLst/>
                      </a:prstGeom>
                      <a:solidFill>
                        <a:srgbClr val="FFFFFF"/>
                      </a:solidFill>
                      <a:ln w="19050">
                        <a:solidFill>
                          <a:srgbClr val="000000"/>
                        </a:solidFill>
                        <a:miter lim="800000"/>
                      </a:ln>
                    </wps:spPr>
                    <wps:txbx>
                      <w:txbxContent>
                        <w:p>
                          <w:pPr>
                            <w:jc w:val="center"/>
                            <w:rPr>
                              <w:sz w:val="20"/>
                              <w:szCs w:val="20"/>
                            </w:rPr>
                          </w:pPr>
                        </w:p>
                      </w:txbxContent>
                    </wps:txbx>
                    <wps:bodyPr rot="0" vert="horz" wrap="square" lIns="91440" tIns="45720" rIns="91440" bIns="45720" anchor="t" anchorCtr="0" upright="1">
                      <a:noAutofit/>
                    </wps:bodyPr>
                  </wps:wsp>
                </a:graphicData>
              </a:graphic>
            </wp:anchor>
          </w:drawing>
        </mc:Choice>
        <mc:Fallback>
          <w:pict>
            <v:rect id="Rectangle 95" o:spid="_x0000_s1026" o:spt="1" style="position:absolute;left:0pt;margin-left:481.8pt;margin-top:16.75pt;height:19.85pt;width:28.35pt;z-index:251705344;mso-width-relative:page;mso-height-relative:page;" fillcolor="#FFFFFF" filled="t" stroked="t" coordsize="21600,21600" o:gfxdata="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TBttQ2gAAAAoBAAAPAAAA&#10;AAAAAAEAIAAAACIAAABkcnMvZG93bnJldi54bWxQSwECFAAUAAAACACHTuJAclA3/RMCAAAxBAAA&#10;DgAAAAAAAAABACAAAAApAQAAZHJzL2Uyb0RvYy54bWxQSwUGAAAAAAYABgBZAQAArgUAAAAA&#10;">
              <v:fill on="t" focussize="0,0"/>
              <v:stroke weight="1.5pt" color="#000000" miterlimit="8" joinstyle="miter"/>
              <v:imagedata o:title=""/>
              <o:lock v:ext="edit" aspectratio="f"/>
              <v:textbox>
                <w:txbxContent>
                  <w:p>
                    <w:pPr>
                      <w:jc w:val="center"/>
                      <w:rPr>
                        <w:sz w:val="20"/>
                        <w:szCs w:val="20"/>
                      </w:rPr>
                    </w:pPr>
                  </w:p>
                </w:txbxContent>
              </v:textbox>
            </v:rect>
          </w:pict>
        </mc:Fallback>
      </mc:AlternateContent>
    </w:r>
    <w:r>
      <w:rPr>
        <w:lang w:eastAsia="ru-RU"/>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212725</wp:posOffset>
              </wp:positionV>
              <wp:extent cx="6659880" cy="10260330"/>
              <wp:effectExtent l="13335" t="12700" r="13335" b="13970"/>
              <wp:wrapNone/>
              <wp:docPr id="42" name="Rectangle 4"/>
              <wp:cNvGraphicFramePr/>
              <a:graphic xmlns:a="http://schemas.openxmlformats.org/drawingml/2006/main">
                <a:graphicData uri="http://schemas.microsoft.com/office/word/2010/wordprocessingShape">
                  <wps:wsp>
                    <wps:cNvSpPr>
                      <a:spLocks noChangeArrowheads="1"/>
                    </wps:cNvSpPr>
                    <wps:spPr bwMode="auto">
                      <a:xfrm>
                        <a:off x="0" y="0"/>
                        <a:ext cx="6659880" cy="10260330"/>
                      </a:xfrm>
                      <a:prstGeom prst="rect">
                        <a:avLst/>
                      </a:prstGeom>
                      <a:noFill/>
                      <a:ln w="25400">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4" o:spid="_x0000_s1026" o:spt="1" style="position:absolute;left:0pt;margin-left:-13.95pt;margin-top:16.75pt;height:807.9pt;width:524.4pt;z-index:251660288;mso-width-relative:page;mso-height-relative:page;" filled="f" stroked="t" coordsize="21600,21600" o:gfxdata="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9LHGE9kAAAAMAQAADwAAAAAAAAABACAA&#10;AAAiAAAAZHJzL2Rvd25yZXYueG1sUEsBAhQAFAAAAAgAh07iQC6lZHcMAgAA/wMAAA4AAAAAAAAA&#10;AQAgAAAAKAEAAGRycy9lMm9Eb2MueG1sUEsFBgAAAAAGAAYAWQEAAKYFAAAAAA==&#10;">
              <v:fill on="f" focussize="0,0"/>
              <v:stroke weight="2pt" color="#000000" miterlimit="8" joinstyle="miter"/>
              <v:imagedata o:title=""/>
              <o:lock v:ext="edit" aspectratio="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1E56"/>
    <w:multiLevelType w:val="multilevel"/>
    <w:tmpl w:val="0C4A1E56"/>
    <w:lvl w:ilvl="0" w:tentative="0">
      <w:start w:val="1"/>
      <w:numFmt w:val="decimal"/>
      <w:lvlText w:val="%1."/>
      <w:lvlJc w:val="left"/>
      <w:pPr>
        <w:ind w:left="1288" w:hanging="360"/>
      </w:pPr>
    </w:lvl>
    <w:lvl w:ilvl="1" w:tentative="0">
      <w:start w:val="1"/>
      <w:numFmt w:val="lowerLetter"/>
      <w:lvlText w:val="%2."/>
      <w:lvlJc w:val="left"/>
      <w:pPr>
        <w:ind w:left="2008" w:hanging="360"/>
      </w:pPr>
    </w:lvl>
    <w:lvl w:ilvl="2" w:tentative="0">
      <w:start w:val="1"/>
      <w:numFmt w:val="lowerRoman"/>
      <w:lvlText w:val="%3."/>
      <w:lvlJc w:val="right"/>
      <w:pPr>
        <w:ind w:left="2728" w:hanging="180"/>
      </w:pPr>
    </w:lvl>
    <w:lvl w:ilvl="3" w:tentative="0">
      <w:start w:val="1"/>
      <w:numFmt w:val="decimal"/>
      <w:lvlText w:val="%4."/>
      <w:lvlJc w:val="left"/>
      <w:pPr>
        <w:ind w:left="3448" w:hanging="360"/>
      </w:pPr>
    </w:lvl>
    <w:lvl w:ilvl="4" w:tentative="0">
      <w:start w:val="1"/>
      <w:numFmt w:val="lowerLetter"/>
      <w:lvlText w:val="%5."/>
      <w:lvlJc w:val="left"/>
      <w:pPr>
        <w:ind w:left="4168" w:hanging="360"/>
      </w:pPr>
    </w:lvl>
    <w:lvl w:ilvl="5" w:tentative="0">
      <w:start w:val="1"/>
      <w:numFmt w:val="lowerRoman"/>
      <w:lvlText w:val="%6."/>
      <w:lvlJc w:val="right"/>
      <w:pPr>
        <w:ind w:left="4888" w:hanging="180"/>
      </w:pPr>
    </w:lvl>
    <w:lvl w:ilvl="6" w:tentative="0">
      <w:start w:val="1"/>
      <w:numFmt w:val="decimal"/>
      <w:lvlText w:val="%7."/>
      <w:lvlJc w:val="left"/>
      <w:pPr>
        <w:ind w:left="5608" w:hanging="360"/>
      </w:pPr>
    </w:lvl>
    <w:lvl w:ilvl="7" w:tentative="0">
      <w:start w:val="1"/>
      <w:numFmt w:val="lowerLetter"/>
      <w:lvlText w:val="%8."/>
      <w:lvlJc w:val="left"/>
      <w:pPr>
        <w:ind w:left="6328" w:hanging="360"/>
      </w:pPr>
    </w:lvl>
    <w:lvl w:ilvl="8" w:tentative="0">
      <w:start w:val="1"/>
      <w:numFmt w:val="lowerRoman"/>
      <w:lvlText w:val="%9."/>
      <w:lvlJc w:val="right"/>
      <w:pPr>
        <w:ind w:left="7048" w:hanging="180"/>
      </w:pPr>
    </w:lvl>
  </w:abstractNum>
  <w:abstractNum w:abstractNumId="1">
    <w:nsid w:val="241D35AC"/>
    <w:multiLevelType w:val="multilevel"/>
    <w:tmpl w:val="241D35AC"/>
    <w:lvl w:ilvl="0" w:tentative="0">
      <w:start w:val="13"/>
      <w:numFmt w:val="decimal"/>
      <w:lvlText w:val="%1"/>
      <w:lvlJc w:val="left"/>
      <w:pPr>
        <w:ind w:left="525" w:hanging="525"/>
      </w:pPr>
      <w:rPr>
        <w:rFonts w:hint="default"/>
      </w:rPr>
    </w:lvl>
    <w:lvl w:ilvl="1" w:tentative="0">
      <w:start w:val="1"/>
      <w:numFmt w:val="decimal"/>
      <w:lvlText w:val="%1.%2"/>
      <w:lvlJc w:val="left"/>
      <w:pPr>
        <w:ind w:left="1093" w:hanging="525"/>
      </w:pPr>
      <w:rPr>
        <w:rFonts w:hint="default"/>
      </w:rPr>
    </w:lvl>
    <w:lvl w:ilvl="2" w:tentative="0">
      <w:start w:val="1"/>
      <w:numFmt w:val="decimal"/>
      <w:lvlText w:val="%1.%2.%3"/>
      <w:lvlJc w:val="left"/>
      <w:pPr>
        <w:ind w:left="3296" w:hanging="720"/>
      </w:pPr>
      <w:rPr>
        <w:rFonts w:hint="default"/>
      </w:rPr>
    </w:lvl>
    <w:lvl w:ilvl="3" w:tentative="0">
      <w:start w:val="1"/>
      <w:numFmt w:val="decimal"/>
      <w:lvlText w:val="%1.%2.%3.%4"/>
      <w:lvlJc w:val="left"/>
      <w:pPr>
        <w:ind w:left="4944" w:hanging="1080"/>
      </w:pPr>
      <w:rPr>
        <w:rFonts w:hint="default"/>
      </w:rPr>
    </w:lvl>
    <w:lvl w:ilvl="4" w:tentative="0">
      <w:start w:val="1"/>
      <w:numFmt w:val="decimal"/>
      <w:lvlText w:val="%1.%2.%3.%4.%5"/>
      <w:lvlJc w:val="left"/>
      <w:pPr>
        <w:ind w:left="6232" w:hanging="1080"/>
      </w:pPr>
      <w:rPr>
        <w:rFonts w:hint="default"/>
      </w:rPr>
    </w:lvl>
    <w:lvl w:ilvl="5" w:tentative="0">
      <w:start w:val="1"/>
      <w:numFmt w:val="decimal"/>
      <w:lvlText w:val="%1.%2.%3.%4.%5.%6"/>
      <w:lvlJc w:val="left"/>
      <w:pPr>
        <w:ind w:left="7880" w:hanging="1440"/>
      </w:pPr>
      <w:rPr>
        <w:rFonts w:hint="default"/>
      </w:rPr>
    </w:lvl>
    <w:lvl w:ilvl="6" w:tentative="0">
      <w:start w:val="1"/>
      <w:numFmt w:val="decimal"/>
      <w:lvlText w:val="%1.%2.%3.%4.%5.%6.%7"/>
      <w:lvlJc w:val="left"/>
      <w:pPr>
        <w:ind w:left="9168" w:hanging="1440"/>
      </w:pPr>
      <w:rPr>
        <w:rFonts w:hint="default"/>
      </w:rPr>
    </w:lvl>
    <w:lvl w:ilvl="7" w:tentative="0">
      <w:start w:val="1"/>
      <w:numFmt w:val="decimal"/>
      <w:lvlText w:val="%1.%2.%3.%4.%5.%6.%7.%8"/>
      <w:lvlJc w:val="left"/>
      <w:pPr>
        <w:ind w:left="10816" w:hanging="1800"/>
      </w:pPr>
      <w:rPr>
        <w:rFonts w:hint="default"/>
      </w:rPr>
    </w:lvl>
    <w:lvl w:ilvl="8" w:tentative="0">
      <w:start w:val="1"/>
      <w:numFmt w:val="decimal"/>
      <w:lvlText w:val="%1.%2.%3.%4.%5.%6.%7.%8.%9"/>
      <w:lvlJc w:val="left"/>
      <w:pPr>
        <w:ind w:left="12464" w:hanging="2160"/>
      </w:pPr>
      <w:rPr>
        <w:rFonts w:hint="default"/>
      </w:rPr>
    </w:lvl>
  </w:abstractNum>
  <w:abstractNum w:abstractNumId="2">
    <w:nsid w:val="24DC4F18"/>
    <w:multiLevelType w:val="multilevel"/>
    <w:tmpl w:val="24DC4F18"/>
    <w:lvl w:ilvl="0" w:tentative="0">
      <w:start w:val="1"/>
      <w:numFmt w:val="decimal"/>
      <w:lvlText w:val="%1."/>
      <w:lvlJc w:val="left"/>
      <w:pPr>
        <w:ind w:left="862" w:hanging="360"/>
      </w:pPr>
    </w:lvl>
    <w:lvl w:ilvl="1" w:tentative="0">
      <w:start w:val="1"/>
      <w:numFmt w:val="lowerLetter"/>
      <w:lvlText w:val="%2."/>
      <w:lvlJc w:val="left"/>
      <w:pPr>
        <w:ind w:left="1582" w:hanging="360"/>
      </w:pPr>
    </w:lvl>
    <w:lvl w:ilvl="2" w:tentative="0">
      <w:start w:val="1"/>
      <w:numFmt w:val="lowerRoman"/>
      <w:lvlText w:val="%3."/>
      <w:lvlJc w:val="right"/>
      <w:pPr>
        <w:ind w:left="2302" w:hanging="180"/>
      </w:pPr>
    </w:lvl>
    <w:lvl w:ilvl="3" w:tentative="0">
      <w:start w:val="1"/>
      <w:numFmt w:val="decimal"/>
      <w:lvlText w:val="%4."/>
      <w:lvlJc w:val="left"/>
      <w:pPr>
        <w:ind w:left="3022" w:hanging="360"/>
      </w:pPr>
    </w:lvl>
    <w:lvl w:ilvl="4" w:tentative="0">
      <w:start w:val="1"/>
      <w:numFmt w:val="lowerLetter"/>
      <w:lvlText w:val="%5."/>
      <w:lvlJc w:val="left"/>
      <w:pPr>
        <w:ind w:left="3742" w:hanging="360"/>
      </w:pPr>
    </w:lvl>
    <w:lvl w:ilvl="5" w:tentative="0">
      <w:start w:val="1"/>
      <w:numFmt w:val="lowerRoman"/>
      <w:lvlText w:val="%6."/>
      <w:lvlJc w:val="right"/>
      <w:pPr>
        <w:ind w:left="4462" w:hanging="180"/>
      </w:pPr>
    </w:lvl>
    <w:lvl w:ilvl="6" w:tentative="0">
      <w:start w:val="1"/>
      <w:numFmt w:val="decimal"/>
      <w:lvlText w:val="%7."/>
      <w:lvlJc w:val="left"/>
      <w:pPr>
        <w:ind w:left="5182" w:hanging="360"/>
      </w:pPr>
    </w:lvl>
    <w:lvl w:ilvl="7" w:tentative="0">
      <w:start w:val="1"/>
      <w:numFmt w:val="lowerLetter"/>
      <w:lvlText w:val="%8."/>
      <w:lvlJc w:val="left"/>
      <w:pPr>
        <w:ind w:left="5902" w:hanging="360"/>
      </w:pPr>
    </w:lvl>
    <w:lvl w:ilvl="8" w:tentative="0">
      <w:start w:val="1"/>
      <w:numFmt w:val="lowerRoman"/>
      <w:lvlText w:val="%9."/>
      <w:lvlJc w:val="right"/>
      <w:pPr>
        <w:ind w:left="6622" w:hanging="180"/>
      </w:pPr>
    </w:lvl>
  </w:abstractNum>
  <w:abstractNum w:abstractNumId="3">
    <w:nsid w:val="2F952A38"/>
    <w:multiLevelType w:val="multilevel"/>
    <w:tmpl w:val="2F952A38"/>
    <w:lvl w:ilvl="0" w:tentative="0">
      <w:start w:val="13"/>
      <w:numFmt w:val="decimal"/>
      <w:lvlText w:val="%1."/>
      <w:lvlJc w:val="left"/>
      <w:pPr>
        <w:ind w:left="4046" w:hanging="360"/>
      </w:pPr>
      <w:rPr>
        <w:rFonts w:hint="default"/>
      </w:rPr>
    </w:lvl>
    <w:lvl w:ilvl="1" w:tentative="0">
      <w:start w:val="1"/>
      <w:numFmt w:val="lowerLetter"/>
      <w:lvlText w:val="%2."/>
      <w:lvlJc w:val="left"/>
      <w:pPr>
        <w:ind w:left="4198" w:hanging="360"/>
      </w:pPr>
    </w:lvl>
    <w:lvl w:ilvl="2" w:tentative="0">
      <w:start w:val="1"/>
      <w:numFmt w:val="lowerRoman"/>
      <w:lvlText w:val="%3."/>
      <w:lvlJc w:val="right"/>
      <w:pPr>
        <w:ind w:left="4918" w:hanging="180"/>
      </w:pPr>
    </w:lvl>
    <w:lvl w:ilvl="3" w:tentative="0">
      <w:start w:val="1"/>
      <w:numFmt w:val="decimal"/>
      <w:lvlText w:val="%4."/>
      <w:lvlJc w:val="left"/>
      <w:pPr>
        <w:ind w:left="5638" w:hanging="360"/>
      </w:pPr>
    </w:lvl>
    <w:lvl w:ilvl="4" w:tentative="0">
      <w:start w:val="1"/>
      <w:numFmt w:val="lowerLetter"/>
      <w:lvlText w:val="%5."/>
      <w:lvlJc w:val="left"/>
      <w:pPr>
        <w:ind w:left="6358" w:hanging="360"/>
      </w:pPr>
    </w:lvl>
    <w:lvl w:ilvl="5" w:tentative="0">
      <w:start w:val="1"/>
      <w:numFmt w:val="lowerRoman"/>
      <w:lvlText w:val="%6."/>
      <w:lvlJc w:val="right"/>
      <w:pPr>
        <w:ind w:left="7078" w:hanging="180"/>
      </w:pPr>
    </w:lvl>
    <w:lvl w:ilvl="6" w:tentative="0">
      <w:start w:val="1"/>
      <w:numFmt w:val="decimal"/>
      <w:lvlText w:val="%7."/>
      <w:lvlJc w:val="left"/>
      <w:pPr>
        <w:ind w:left="7798" w:hanging="360"/>
      </w:pPr>
    </w:lvl>
    <w:lvl w:ilvl="7" w:tentative="0">
      <w:start w:val="1"/>
      <w:numFmt w:val="lowerLetter"/>
      <w:lvlText w:val="%8."/>
      <w:lvlJc w:val="left"/>
      <w:pPr>
        <w:ind w:left="8518" w:hanging="360"/>
      </w:pPr>
    </w:lvl>
    <w:lvl w:ilvl="8" w:tentative="0">
      <w:start w:val="1"/>
      <w:numFmt w:val="lowerRoman"/>
      <w:lvlText w:val="%9."/>
      <w:lvlJc w:val="right"/>
      <w:pPr>
        <w:ind w:left="9238" w:hanging="180"/>
      </w:pPr>
    </w:lvl>
  </w:abstractNum>
  <w:abstractNum w:abstractNumId="4">
    <w:nsid w:val="4E317812"/>
    <w:multiLevelType w:val="multilevel"/>
    <w:tmpl w:val="4E317812"/>
    <w:lvl w:ilvl="0" w:tentative="0">
      <w:start w:val="1"/>
      <w:numFmt w:val="decimal"/>
      <w:lvlText w:val="%1."/>
      <w:lvlJc w:val="left"/>
      <w:pPr>
        <w:ind w:left="720" w:hanging="360"/>
      </w:pPr>
      <w:rPr>
        <w:rFonts w:hint="default"/>
      </w:r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2160" w:hanging="180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5">
    <w:nsid w:val="66B921D1"/>
    <w:multiLevelType w:val="multilevel"/>
    <w:tmpl w:val="66B921D1"/>
    <w:lvl w:ilvl="0" w:tentative="0">
      <w:start w:val="1"/>
      <w:numFmt w:val="decimal"/>
      <w:lvlText w:val="%1."/>
      <w:lvlJc w:val="left"/>
      <w:pPr>
        <w:ind w:left="720" w:hanging="360"/>
      </w:pPr>
      <w:rPr>
        <w:rFonts w:hint="default"/>
      </w:rPr>
    </w:lvl>
    <w:lvl w:ilvl="1" w:tentative="0">
      <w:start w:val="2"/>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2160" w:hanging="180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6">
    <w:nsid w:val="71EA6AB1"/>
    <w:multiLevelType w:val="multilevel"/>
    <w:tmpl w:val="71EA6AB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72C8238A"/>
    <w:multiLevelType w:val="multilevel"/>
    <w:tmpl w:val="72C8238A"/>
    <w:lvl w:ilvl="0" w:tentative="0">
      <w:start w:val="1"/>
      <w:numFmt w:val="decimal"/>
      <w:lvlText w:val="%1."/>
      <w:lvlJc w:val="left"/>
      <w:pPr>
        <w:ind w:left="862" w:hanging="360"/>
      </w:pPr>
    </w:lvl>
    <w:lvl w:ilvl="1" w:tentative="0">
      <w:start w:val="1"/>
      <w:numFmt w:val="decimal"/>
      <w:isLgl/>
      <w:lvlText w:val="%1.%2."/>
      <w:lvlJc w:val="left"/>
      <w:pPr>
        <w:ind w:left="1222" w:hanging="720"/>
      </w:pPr>
      <w:rPr>
        <w:rFonts w:hint="default"/>
      </w:rPr>
    </w:lvl>
    <w:lvl w:ilvl="2" w:tentative="0">
      <w:start w:val="1"/>
      <w:numFmt w:val="decimal"/>
      <w:isLgl/>
      <w:lvlText w:val="%1.%2.%3."/>
      <w:lvlJc w:val="left"/>
      <w:pPr>
        <w:ind w:left="1222" w:hanging="720"/>
      </w:pPr>
      <w:rPr>
        <w:rFonts w:hint="default"/>
      </w:rPr>
    </w:lvl>
    <w:lvl w:ilvl="3" w:tentative="0">
      <w:start w:val="1"/>
      <w:numFmt w:val="decimal"/>
      <w:isLgl/>
      <w:lvlText w:val="%1.%2.%3.%4."/>
      <w:lvlJc w:val="left"/>
      <w:pPr>
        <w:ind w:left="1582" w:hanging="1080"/>
      </w:pPr>
      <w:rPr>
        <w:rFonts w:hint="default"/>
      </w:rPr>
    </w:lvl>
    <w:lvl w:ilvl="4" w:tentative="0">
      <w:start w:val="1"/>
      <w:numFmt w:val="decimal"/>
      <w:isLgl/>
      <w:lvlText w:val="%1.%2.%3.%4.%5."/>
      <w:lvlJc w:val="left"/>
      <w:pPr>
        <w:ind w:left="1582" w:hanging="1080"/>
      </w:pPr>
      <w:rPr>
        <w:rFonts w:hint="default"/>
      </w:rPr>
    </w:lvl>
    <w:lvl w:ilvl="5" w:tentative="0">
      <w:start w:val="1"/>
      <w:numFmt w:val="decimal"/>
      <w:isLgl/>
      <w:lvlText w:val="%1.%2.%3.%4.%5.%6."/>
      <w:lvlJc w:val="left"/>
      <w:pPr>
        <w:ind w:left="1942" w:hanging="1440"/>
      </w:pPr>
      <w:rPr>
        <w:rFonts w:hint="default"/>
      </w:rPr>
    </w:lvl>
    <w:lvl w:ilvl="6" w:tentative="0">
      <w:start w:val="1"/>
      <w:numFmt w:val="decimal"/>
      <w:isLgl/>
      <w:lvlText w:val="%1.%2.%3.%4.%5.%6.%7."/>
      <w:lvlJc w:val="left"/>
      <w:pPr>
        <w:ind w:left="2302" w:hanging="1800"/>
      </w:pPr>
      <w:rPr>
        <w:rFonts w:hint="default"/>
      </w:rPr>
    </w:lvl>
    <w:lvl w:ilvl="7" w:tentative="0">
      <w:start w:val="1"/>
      <w:numFmt w:val="decimal"/>
      <w:isLgl/>
      <w:lvlText w:val="%1.%2.%3.%4.%5.%6.%7.%8."/>
      <w:lvlJc w:val="left"/>
      <w:pPr>
        <w:ind w:left="2302" w:hanging="1800"/>
      </w:pPr>
      <w:rPr>
        <w:rFonts w:hint="default"/>
      </w:rPr>
    </w:lvl>
    <w:lvl w:ilvl="8" w:tentative="0">
      <w:start w:val="1"/>
      <w:numFmt w:val="decimal"/>
      <w:isLgl/>
      <w:lvlText w:val="%1.%2.%3.%4.%5.%6.%7.%8.%9."/>
      <w:lvlJc w:val="left"/>
      <w:pPr>
        <w:ind w:left="2662" w:hanging="2160"/>
      </w:pPr>
      <w:rPr>
        <w:rFonts w:hint="default"/>
      </w:rPr>
    </w:lvl>
  </w:abstractNum>
  <w:num w:numId="1">
    <w:abstractNumId w:val="6"/>
  </w:num>
  <w:num w:numId="2">
    <w:abstractNumId w:val="0"/>
  </w:num>
  <w:num w:numId="3">
    <w:abstractNumId w:val="2"/>
  </w:num>
  <w:num w:numId="4">
    <w:abstractNumId w:val="4"/>
  </w:num>
  <w:num w:numId="5">
    <w:abstractNumId w:val="7"/>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709"/>
  <w:autoHyphenation/>
  <w:drawingGridHorizontalSpacing w:val="14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77"/>
    <w:rsid w:val="00000271"/>
    <w:rsid w:val="00000B7D"/>
    <w:rsid w:val="00001117"/>
    <w:rsid w:val="000013B5"/>
    <w:rsid w:val="000029D3"/>
    <w:rsid w:val="00002B4F"/>
    <w:rsid w:val="00003CBF"/>
    <w:rsid w:val="00006FC0"/>
    <w:rsid w:val="000071D6"/>
    <w:rsid w:val="00007C8D"/>
    <w:rsid w:val="00010177"/>
    <w:rsid w:val="00010B25"/>
    <w:rsid w:val="00011183"/>
    <w:rsid w:val="00011C94"/>
    <w:rsid w:val="00012F4C"/>
    <w:rsid w:val="000132AA"/>
    <w:rsid w:val="000148DD"/>
    <w:rsid w:val="00016321"/>
    <w:rsid w:val="00017F7C"/>
    <w:rsid w:val="00017F9B"/>
    <w:rsid w:val="00022078"/>
    <w:rsid w:val="00022A20"/>
    <w:rsid w:val="00022BF3"/>
    <w:rsid w:val="000236BD"/>
    <w:rsid w:val="00023C0C"/>
    <w:rsid w:val="000249D5"/>
    <w:rsid w:val="0002612C"/>
    <w:rsid w:val="00027A3E"/>
    <w:rsid w:val="000300A4"/>
    <w:rsid w:val="00031115"/>
    <w:rsid w:val="0003153D"/>
    <w:rsid w:val="00032A03"/>
    <w:rsid w:val="000332E5"/>
    <w:rsid w:val="000341B7"/>
    <w:rsid w:val="000358EE"/>
    <w:rsid w:val="000371BC"/>
    <w:rsid w:val="00040846"/>
    <w:rsid w:val="000411B4"/>
    <w:rsid w:val="0004134D"/>
    <w:rsid w:val="00042DD3"/>
    <w:rsid w:val="0004360B"/>
    <w:rsid w:val="00043739"/>
    <w:rsid w:val="00043EFA"/>
    <w:rsid w:val="0004411B"/>
    <w:rsid w:val="00044396"/>
    <w:rsid w:val="00044555"/>
    <w:rsid w:val="000478E4"/>
    <w:rsid w:val="000501F9"/>
    <w:rsid w:val="00051D21"/>
    <w:rsid w:val="000533B6"/>
    <w:rsid w:val="00053C95"/>
    <w:rsid w:val="00054CD9"/>
    <w:rsid w:val="00055227"/>
    <w:rsid w:val="000575B6"/>
    <w:rsid w:val="00060398"/>
    <w:rsid w:val="00062073"/>
    <w:rsid w:val="00062C70"/>
    <w:rsid w:val="00063B93"/>
    <w:rsid w:val="00063E6B"/>
    <w:rsid w:val="000649F9"/>
    <w:rsid w:val="00065717"/>
    <w:rsid w:val="00065C61"/>
    <w:rsid w:val="00066F54"/>
    <w:rsid w:val="00070376"/>
    <w:rsid w:val="00070AAE"/>
    <w:rsid w:val="000713F9"/>
    <w:rsid w:val="0007266B"/>
    <w:rsid w:val="000739A8"/>
    <w:rsid w:val="00074CBB"/>
    <w:rsid w:val="00074EFC"/>
    <w:rsid w:val="00075B16"/>
    <w:rsid w:val="00076569"/>
    <w:rsid w:val="00076D4F"/>
    <w:rsid w:val="000774C4"/>
    <w:rsid w:val="00080F2F"/>
    <w:rsid w:val="00080F9D"/>
    <w:rsid w:val="00081B03"/>
    <w:rsid w:val="00081E23"/>
    <w:rsid w:val="00082EA4"/>
    <w:rsid w:val="00082FA3"/>
    <w:rsid w:val="000837BB"/>
    <w:rsid w:val="00083E9E"/>
    <w:rsid w:val="00083EC7"/>
    <w:rsid w:val="00085C46"/>
    <w:rsid w:val="00086458"/>
    <w:rsid w:val="00091DC5"/>
    <w:rsid w:val="00093227"/>
    <w:rsid w:val="00093DB2"/>
    <w:rsid w:val="00094AA1"/>
    <w:rsid w:val="00095ED5"/>
    <w:rsid w:val="000965B8"/>
    <w:rsid w:val="00097B3B"/>
    <w:rsid w:val="000A056F"/>
    <w:rsid w:val="000A12FC"/>
    <w:rsid w:val="000A1430"/>
    <w:rsid w:val="000A20FB"/>
    <w:rsid w:val="000A27D4"/>
    <w:rsid w:val="000A5B24"/>
    <w:rsid w:val="000A5C50"/>
    <w:rsid w:val="000A6758"/>
    <w:rsid w:val="000A74A3"/>
    <w:rsid w:val="000A7F04"/>
    <w:rsid w:val="000B1571"/>
    <w:rsid w:val="000B1F2C"/>
    <w:rsid w:val="000B2B95"/>
    <w:rsid w:val="000B2BE9"/>
    <w:rsid w:val="000B3763"/>
    <w:rsid w:val="000B473F"/>
    <w:rsid w:val="000B4C95"/>
    <w:rsid w:val="000B5BED"/>
    <w:rsid w:val="000B5F37"/>
    <w:rsid w:val="000B5F73"/>
    <w:rsid w:val="000B67E1"/>
    <w:rsid w:val="000B71F0"/>
    <w:rsid w:val="000C1DC0"/>
    <w:rsid w:val="000C236D"/>
    <w:rsid w:val="000C2891"/>
    <w:rsid w:val="000C531A"/>
    <w:rsid w:val="000C53DA"/>
    <w:rsid w:val="000C58CF"/>
    <w:rsid w:val="000C68BF"/>
    <w:rsid w:val="000C7217"/>
    <w:rsid w:val="000C7B5A"/>
    <w:rsid w:val="000D030C"/>
    <w:rsid w:val="000D0EAF"/>
    <w:rsid w:val="000D1857"/>
    <w:rsid w:val="000D18C6"/>
    <w:rsid w:val="000D22AE"/>
    <w:rsid w:val="000D266A"/>
    <w:rsid w:val="000D2D52"/>
    <w:rsid w:val="000D45D0"/>
    <w:rsid w:val="000D6C65"/>
    <w:rsid w:val="000D6D47"/>
    <w:rsid w:val="000D6E92"/>
    <w:rsid w:val="000D7682"/>
    <w:rsid w:val="000E24C1"/>
    <w:rsid w:val="000E324E"/>
    <w:rsid w:val="000E38C2"/>
    <w:rsid w:val="000E4161"/>
    <w:rsid w:val="000E4CE7"/>
    <w:rsid w:val="000E4F41"/>
    <w:rsid w:val="000E5047"/>
    <w:rsid w:val="000E6414"/>
    <w:rsid w:val="000F104A"/>
    <w:rsid w:val="000F10A0"/>
    <w:rsid w:val="000F1701"/>
    <w:rsid w:val="000F1C3A"/>
    <w:rsid w:val="000F22B2"/>
    <w:rsid w:val="000F4018"/>
    <w:rsid w:val="000F698E"/>
    <w:rsid w:val="00100D8D"/>
    <w:rsid w:val="0010181C"/>
    <w:rsid w:val="0010217E"/>
    <w:rsid w:val="00102BD7"/>
    <w:rsid w:val="00103AC3"/>
    <w:rsid w:val="00103C40"/>
    <w:rsid w:val="00106843"/>
    <w:rsid w:val="00107538"/>
    <w:rsid w:val="00107EE1"/>
    <w:rsid w:val="00110766"/>
    <w:rsid w:val="001145C8"/>
    <w:rsid w:val="0011474E"/>
    <w:rsid w:val="00116EB7"/>
    <w:rsid w:val="0011784E"/>
    <w:rsid w:val="00121BCC"/>
    <w:rsid w:val="00121D95"/>
    <w:rsid w:val="0012261C"/>
    <w:rsid w:val="00123618"/>
    <w:rsid w:val="0012382B"/>
    <w:rsid w:val="00123BE8"/>
    <w:rsid w:val="00124341"/>
    <w:rsid w:val="001254F7"/>
    <w:rsid w:val="001268BF"/>
    <w:rsid w:val="0012730C"/>
    <w:rsid w:val="00127C7D"/>
    <w:rsid w:val="00127DCB"/>
    <w:rsid w:val="00127E31"/>
    <w:rsid w:val="001307EF"/>
    <w:rsid w:val="001327CC"/>
    <w:rsid w:val="00132B3A"/>
    <w:rsid w:val="00132B42"/>
    <w:rsid w:val="00133067"/>
    <w:rsid w:val="00133192"/>
    <w:rsid w:val="0013373E"/>
    <w:rsid w:val="001357B3"/>
    <w:rsid w:val="00135B7C"/>
    <w:rsid w:val="00136B52"/>
    <w:rsid w:val="00140120"/>
    <w:rsid w:val="001411B3"/>
    <w:rsid w:val="00142367"/>
    <w:rsid w:val="00143FED"/>
    <w:rsid w:val="00144796"/>
    <w:rsid w:val="001454DC"/>
    <w:rsid w:val="00145A7E"/>
    <w:rsid w:val="00147606"/>
    <w:rsid w:val="00147647"/>
    <w:rsid w:val="001479EB"/>
    <w:rsid w:val="00147B72"/>
    <w:rsid w:val="00147F01"/>
    <w:rsid w:val="001505C8"/>
    <w:rsid w:val="00155F91"/>
    <w:rsid w:val="001602CA"/>
    <w:rsid w:val="00162016"/>
    <w:rsid w:val="00162281"/>
    <w:rsid w:val="0016458C"/>
    <w:rsid w:val="001651C3"/>
    <w:rsid w:val="00166400"/>
    <w:rsid w:val="0016675E"/>
    <w:rsid w:val="001673AB"/>
    <w:rsid w:val="00167B37"/>
    <w:rsid w:val="00167C36"/>
    <w:rsid w:val="001707B8"/>
    <w:rsid w:val="00171ECC"/>
    <w:rsid w:val="0017272A"/>
    <w:rsid w:val="00172A62"/>
    <w:rsid w:val="00172C48"/>
    <w:rsid w:val="0017346F"/>
    <w:rsid w:val="0017702B"/>
    <w:rsid w:val="00177875"/>
    <w:rsid w:val="00180957"/>
    <w:rsid w:val="00180BAE"/>
    <w:rsid w:val="001813BE"/>
    <w:rsid w:val="00182B64"/>
    <w:rsid w:val="001837EF"/>
    <w:rsid w:val="001845B2"/>
    <w:rsid w:val="001848DC"/>
    <w:rsid w:val="00184CB7"/>
    <w:rsid w:val="00184CFD"/>
    <w:rsid w:val="0019259D"/>
    <w:rsid w:val="00192997"/>
    <w:rsid w:val="00192CF9"/>
    <w:rsid w:val="00192D98"/>
    <w:rsid w:val="00192F4E"/>
    <w:rsid w:val="001939BD"/>
    <w:rsid w:val="0019497B"/>
    <w:rsid w:val="00194A70"/>
    <w:rsid w:val="001952C3"/>
    <w:rsid w:val="0019563A"/>
    <w:rsid w:val="00196143"/>
    <w:rsid w:val="001A047E"/>
    <w:rsid w:val="001A0623"/>
    <w:rsid w:val="001A3128"/>
    <w:rsid w:val="001A445E"/>
    <w:rsid w:val="001A5171"/>
    <w:rsid w:val="001A5282"/>
    <w:rsid w:val="001A6223"/>
    <w:rsid w:val="001A77A5"/>
    <w:rsid w:val="001B073F"/>
    <w:rsid w:val="001B15DA"/>
    <w:rsid w:val="001B17D7"/>
    <w:rsid w:val="001B21EA"/>
    <w:rsid w:val="001B2A5A"/>
    <w:rsid w:val="001B2A74"/>
    <w:rsid w:val="001B2FFB"/>
    <w:rsid w:val="001B3660"/>
    <w:rsid w:val="001B418E"/>
    <w:rsid w:val="001B4A86"/>
    <w:rsid w:val="001B5BD1"/>
    <w:rsid w:val="001B5E07"/>
    <w:rsid w:val="001B697A"/>
    <w:rsid w:val="001B6DF9"/>
    <w:rsid w:val="001B6FD8"/>
    <w:rsid w:val="001C0090"/>
    <w:rsid w:val="001C0626"/>
    <w:rsid w:val="001C146F"/>
    <w:rsid w:val="001C3353"/>
    <w:rsid w:val="001C36D8"/>
    <w:rsid w:val="001C6B12"/>
    <w:rsid w:val="001C70F3"/>
    <w:rsid w:val="001C7318"/>
    <w:rsid w:val="001C75B8"/>
    <w:rsid w:val="001C7BD1"/>
    <w:rsid w:val="001C7DBC"/>
    <w:rsid w:val="001D05C0"/>
    <w:rsid w:val="001D0A66"/>
    <w:rsid w:val="001D198C"/>
    <w:rsid w:val="001D1998"/>
    <w:rsid w:val="001D1DF5"/>
    <w:rsid w:val="001D2418"/>
    <w:rsid w:val="001D2626"/>
    <w:rsid w:val="001D3615"/>
    <w:rsid w:val="001D3E12"/>
    <w:rsid w:val="001D54A2"/>
    <w:rsid w:val="001D64B9"/>
    <w:rsid w:val="001D64BA"/>
    <w:rsid w:val="001D65F2"/>
    <w:rsid w:val="001D68EC"/>
    <w:rsid w:val="001D6D9C"/>
    <w:rsid w:val="001D7E51"/>
    <w:rsid w:val="001D7F0B"/>
    <w:rsid w:val="001E00B2"/>
    <w:rsid w:val="001E017F"/>
    <w:rsid w:val="001E06AE"/>
    <w:rsid w:val="001E088C"/>
    <w:rsid w:val="001E0D7D"/>
    <w:rsid w:val="001E1EA5"/>
    <w:rsid w:val="001E3A99"/>
    <w:rsid w:val="001E4371"/>
    <w:rsid w:val="001E49F5"/>
    <w:rsid w:val="001E53E0"/>
    <w:rsid w:val="001E6920"/>
    <w:rsid w:val="001E6B84"/>
    <w:rsid w:val="001E734B"/>
    <w:rsid w:val="001F1B15"/>
    <w:rsid w:val="001F252D"/>
    <w:rsid w:val="001F2943"/>
    <w:rsid w:val="001F3F91"/>
    <w:rsid w:val="001F4EFD"/>
    <w:rsid w:val="001F52A8"/>
    <w:rsid w:val="001F58D2"/>
    <w:rsid w:val="001F67C0"/>
    <w:rsid w:val="001F7A66"/>
    <w:rsid w:val="001F7B05"/>
    <w:rsid w:val="002015D4"/>
    <w:rsid w:val="0020179C"/>
    <w:rsid w:val="0020267E"/>
    <w:rsid w:val="00203C46"/>
    <w:rsid w:val="00204B8B"/>
    <w:rsid w:val="0020533C"/>
    <w:rsid w:val="00205E2B"/>
    <w:rsid w:val="00206BA5"/>
    <w:rsid w:val="002075DD"/>
    <w:rsid w:val="00207795"/>
    <w:rsid w:val="00210A2F"/>
    <w:rsid w:val="00210E88"/>
    <w:rsid w:val="002121BD"/>
    <w:rsid w:val="00212463"/>
    <w:rsid w:val="00212687"/>
    <w:rsid w:val="00215743"/>
    <w:rsid w:val="00215CB6"/>
    <w:rsid w:val="00215F6C"/>
    <w:rsid w:val="0021791C"/>
    <w:rsid w:val="002200C9"/>
    <w:rsid w:val="0022061C"/>
    <w:rsid w:val="00221B9A"/>
    <w:rsid w:val="00222E7F"/>
    <w:rsid w:val="00224F63"/>
    <w:rsid w:val="0022538C"/>
    <w:rsid w:val="002265B6"/>
    <w:rsid w:val="00226947"/>
    <w:rsid w:val="00226C2F"/>
    <w:rsid w:val="00226FCA"/>
    <w:rsid w:val="0022752B"/>
    <w:rsid w:val="00227972"/>
    <w:rsid w:val="00227BC2"/>
    <w:rsid w:val="00227BFA"/>
    <w:rsid w:val="002339F7"/>
    <w:rsid w:val="00233F2E"/>
    <w:rsid w:val="0023469F"/>
    <w:rsid w:val="00234A42"/>
    <w:rsid w:val="00235488"/>
    <w:rsid w:val="00235495"/>
    <w:rsid w:val="00235F8E"/>
    <w:rsid w:val="00236433"/>
    <w:rsid w:val="002364E5"/>
    <w:rsid w:val="002366E3"/>
    <w:rsid w:val="00237672"/>
    <w:rsid w:val="002378B0"/>
    <w:rsid w:val="00240649"/>
    <w:rsid w:val="00241DDB"/>
    <w:rsid w:val="00242D2D"/>
    <w:rsid w:val="00243E71"/>
    <w:rsid w:val="0024422B"/>
    <w:rsid w:val="00245AC2"/>
    <w:rsid w:val="00245EA1"/>
    <w:rsid w:val="00247AA2"/>
    <w:rsid w:val="00250156"/>
    <w:rsid w:val="00250A66"/>
    <w:rsid w:val="00251AFC"/>
    <w:rsid w:val="00252D43"/>
    <w:rsid w:val="00253E45"/>
    <w:rsid w:val="0025465C"/>
    <w:rsid w:val="00255C92"/>
    <w:rsid w:val="002570EB"/>
    <w:rsid w:val="002572C5"/>
    <w:rsid w:val="002644B7"/>
    <w:rsid w:val="0026454A"/>
    <w:rsid w:val="002648EF"/>
    <w:rsid w:val="00266028"/>
    <w:rsid w:val="00266815"/>
    <w:rsid w:val="00267BD4"/>
    <w:rsid w:val="00271A55"/>
    <w:rsid w:val="00272215"/>
    <w:rsid w:val="00273A81"/>
    <w:rsid w:val="00273A86"/>
    <w:rsid w:val="00273D38"/>
    <w:rsid w:val="00274B64"/>
    <w:rsid w:val="002750C0"/>
    <w:rsid w:val="002754A2"/>
    <w:rsid w:val="00275FD8"/>
    <w:rsid w:val="00276267"/>
    <w:rsid w:val="002768B9"/>
    <w:rsid w:val="00276A06"/>
    <w:rsid w:val="00276E7D"/>
    <w:rsid w:val="002811FA"/>
    <w:rsid w:val="002826E1"/>
    <w:rsid w:val="00282F0C"/>
    <w:rsid w:val="002830CD"/>
    <w:rsid w:val="00283D64"/>
    <w:rsid w:val="00283F28"/>
    <w:rsid w:val="00284CF7"/>
    <w:rsid w:val="00284D56"/>
    <w:rsid w:val="00285FA4"/>
    <w:rsid w:val="002863BB"/>
    <w:rsid w:val="002868D5"/>
    <w:rsid w:val="002876D5"/>
    <w:rsid w:val="00290958"/>
    <w:rsid w:val="002909B7"/>
    <w:rsid w:val="002914A3"/>
    <w:rsid w:val="00291F05"/>
    <w:rsid w:val="00292971"/>
    <w:rsid w:val="002971A8"/>
    <w:rsid w:val="0029756D"/>
    <w:rsid w:val="0029765A"/>
    <w:rsid w:val="002A0656"/>
    <w:rsid w:val="002A0A89"/>
    <w:rsid w:val="002A0BAE"/>
    <w:rsid w:val="002A1A40"/>
    <w:rsid w:val="002A232F"/>
    <w:rsid w:val="002A2503"/>
    <w:rsid w:val="002A2AAE"/>
    <w:rsid w:val="002A2FAE"/>
    <w:rsid w:val="002A33C4"/>
    <w:rsid w:val="002A388C"/>
    <w:rsid w:val="002A3C8B"/>
    <w:rsid w:val="002A3ED7"/>
    <w:rsid w:val="002A48DF"/>
    <w:rsid w:val="002A5D60"/>
    <w:rsid w:val="002B019D"/>
    <w:rsid w:val="002B130B"/>
    <w:rsid w:val="002B4941"/>
    <w:rsid w:val="002B56E8"/>
    <w:rsid w:val="002B56EC"/>
    <w:rsid w:val="002B7081"/>
    <w:rsid w:val="002B70D1"/>
    <w:rsid w:val="002B7FDB"/>
    <w:rsid w:val="002C1512"/>
    <w:rsid w:val="002C1BF1"/>
    <w:rsid w:val="002C26B0"/>
    <w:rsid w:val="002C5827"/>
    <w:rsid w:val="002C5950"/>
    <w:rsid w:val="002C5CA1"/>
    <w:rsid w:val="002C5E57"/>
    <w:rsid w:val="002C6BE4"/>
    <w:rsid w:val="002C77A0"/>
    <w:rsid w:val="002C7943"/>
    <w:rsid w:val="002C7A1B"/>
    <w:rsid w:val="002D090C"/>
    <w:rsid w:val="002D0CB2"/>
    <w:rsid w:val="002D29FE"/>
    <w:rsid w:val="002D2C0F"/>
    <w:rsid w:val="002D341A"/>
    <w:rsid w:val="002D34D4"/>
    <w:rsid w:val="002D3CB0"/>
    <w:rsid w:val="002D43A6"/>
    <w:rsid w:val="002D4FB2"/>
    <w:rsid w:val="002D5189"/>
    <w:rsid w:val="002D5DF5"/>
    <w:rsid w:val="002D643D"/>
    <w:rsid w:val="002D6779"/>
    <w:rsid w:val="002D772C"/>
    <w:rsid w:val="002D786E"/>
    <w:rsid w:val="002E1CC1"/>
    <w:rsid w:val="002E1ECE"/>
    <w:rsid w:val="002E3161"/>
    <w:rsid w:val="002E316D"/>
    <w:rsid w:val="002E3B8A"/>
    <w:rsid w:val="002E444A"/>
    <w:rsid w:val="002E44E2"/>
    <w:rsid w:val="002E4E1C"/>
    <w:rsid w:val="002E56EF"/>
    <w:rsid w:val="002F0367"/>
    <w:rsid w:val="002F1B09"/>
    <w:rsid w:val="002F27E8"/>
    <w:rsid w:val="002F28A0"/>
    <w:rsid w:val="002F382F"/>
    <w:rsid w:val="002F3E5C"/>
    <w:rsid w:val="002F3EA7"/>
    <w:rsid w:val="002F4099"/>
    <w:rsid w:val="002F422D"/>
    <w:rsid w:val="002F4D55"/>
    <w:rsid w:val="002F5087"/>
    <w:rsid w:val="002F5E2C"/>
    <w:rsid w:val="002F62A5"/>
    <w:rsid w:val="002F6BC9"/>
    <w:rsid w:val="002F73CF"/>
    <w:rsid w:val="00301AD6"/>
    <w:rsid w:val="003023C5"/>
    <w:rsid w:val="003031B4"/>
    <w:rsid w:val="00305F8D"/>
    <w:rsid w:val="0030699C"/>
    <w:rsid w:val="00312AB0"/>
    <w:rsid w:val="00312F64"/>
    <w:rsid w:val="00315FA2"/>
    <w:rsid w:val="00317DA2"/>
    <w:rsid w:val="00320210"/>
    <w:rsid w:val="003220C2"/>
    <w:rsid w:val="00324F4F"/>
    <w:rsid w:val="00325623"/>
    <w:rsid w:val="003256D6"/>
    <w:rsid w:val="00325D1C"/>
    <w:rsid w:val="00325FA2"/>
    <w:rsid w:val="00326348"/>
    <w:rsid w:val="00330D5F"/>
    <w:rsid w:val="003312D7"/>
    <w:rsid w:val="003335AB"/>
    <w:rsid w:val="00333CEE"/>
    <w:rsid w:val="00334AB1"/>
    <w:rsid w:val="0033565F"/>
    <w:rsid w:val="00336915"/>
    <w:rsid w:val="00336F2B"/>
    <w:rsid w:val="00337883"/>
    <w:rsid w:val="0033793A"/>
    <w:rsid w:val="0034035E"/>
    <w:rsid w:val="00343914"/>
    <w:rsid w:val="00343B86"/>
    <w:rsid w:val="00345096"/>
    <w:rsid w:val="0034603A"/>
    <w:rsid w:val="003460B9"/>
    <w:rsid w:val="0034624C"/>
    <w:rsid w:val="00346C30"/>
    <w:rsid w:val="00346EBF"/>
    <w:rsid w:val="0034756C"/>
    <w:rsid w:val="00347704"/>
    <w:rsid w:val="0035038E"/>
    <w:rsid w:val="00350B94"/>
    <w:rsid w:val="00350FD9"/>
    <w:rsid w:val="003532E6"/>
    <w:rsid w:val="00353C93"/>
    <w:rsid w:val="003559F8"/>
    <w:rsid w:val="00355EA4"/>
    <w:rsid w:val="00360504"/>
    <w:rsid w:val="003617BA"/>
    <w:rsid w:val="003628D9"/>
    <w:rsid w:val="00362C43"/>
    <w:rsid w:val="00362E58"/>
    <w:rsid w:val="003641D9"/>
    <w:rsid w:val="0036474F"/>
    <w:rsid w:val="003649DC"/>
    <w:rsid w:val="003669D4"/>
    <w:rsid w:val="00367ACB"/>
    <w:rsid w:val="00372730"/>
    <w:rsid w:val="003729BF"/>
    <w:rsid w:val="0037425E"/>
    <w:rsid w:val="003743FD"/>
    <w:rsid w:val="00374F27"/>
    <w:rsid w:val="0037684B"/>
    <w:rsid w:val="00376E94"/>
    <w:rsid w:val="0038046F"/>
    <w:rsid w:val="00380507"/>
    <w:rsid w:val="0038086D"/>
    <w:rsid w:val="00381256"/>
    <w:rsid w:val="00382C23"/>
    <w:rsid w:val="003833A8"/>
    <w:rsid w:val="00383F87"/>
    <w:rsid w:val="0038420C"/>
    <w:rsid w:val="00384D67"/>
    <w:rsid w:val="00385697"/>
    <w:rsid w:val="00385B78"/>
    <w:rsid w:val="00386603"/>
    <w:rsid w:val="00387959"/>
    <w:rsid w:val="0039066C"/>
    <w:rsid w:val="003909EB"/>
    <w:rsid w:val="00390BAB"/>
    <w:rsid w:val="00391082"/>
    <w:rsid w:val="00391260"/>
    <w:rsid w:val="00391591"/>
    <w:rsid w:val="0039187B"/>
    <w:rsid w:val="00391D6A"/>
    <w:rsid w:val="00393114"/>
    <w:rsid w:val="00393D0A"/>
    <w:rsid w:val="0039645D"/>
    <w:rsid w:val="00397975"/>
    <w:rsid w:val="00397C07"/>
    <w:rsid w:val="00397D54"/>
    <w:rsid w:val="003A0CB6"/>
    <w:rsid w:val="003A102D"/>
    <w:rsid w:val="003A105D"/>
    <w:rsid w:val="003A1CA7"/>
    <w:rsid w:val="003A3A69"/>
    <w:rsid w:val="003A61AB"/>
    <w:rsid w:val="003A7661"/>
    <w:rsid w:val="003A7E93"/>
    <w:rsid w:val="003B17F3"/>
    <w:rsid w:val="003B4A94"/>
    <w:rsid w:val="003B4B69"/>
    <w:rsid w:val="003B57EC"/>
    <w:rsid w:val="003B6F3F"/>
    <w:rsid w:val="003B7033"/>
    <w:rsid w:val="003C057D"/>
    <w:rsid w:val="003C0DA3"/>
    <w:rsid w:val="003C1447"/>
    <w:rsid w:val="003C34B2"/>
    <w:rsid w:val="003C4BA5"/>
    <w:rsid w:val="003C58C6"/>
    <w:rsid w:val="003C6161"/>
    <w:rsid w:val="003C7232"/>
    <w:rsid w:val="003C7509"/>
    <w:rsid w:val="003D0353"/>
    <w:rsid w:val="003D2D08"/>
    <w:rsid w:val="003D3174"/>
    <w:rsid w:val="003D39A3"/>
    <w:rsid w:val="003D3F6F"/>
    <w:rsid w:val="003D5177"/>
    <w:rsid w:val="003D630F"/>
    <w:rsid w:val="003D701A"/>
    <w:rsid w:val="003E0308"/>
    <w:rsid w:val="003E13C4"/>
    <w:rsid w:val="003E2FC8"/>
    <w:rsid w:val="003E30E6"/>
    <w:rsid w:val="003E4206"/>
    <w:rsid w:val="003E4B92"/>
    <w:rsid w:val="003E69C3"/>
    <w:rsid w:val="003E69DF"/>
    <w:rsid w:val="003E6B57"/>
    <w:rsid w:val="003E6F93"/>
    <w:rsid w:val="003F1A29"/>
    <w:rsid w:val="003F25A5"/>
    <w:rsid w:val="003F2FA5"/>
    <w:rsid w:val="003F3B65"/>
    <w:rsid w:val="003F6053"/>
    <w:rsid w:val="003F659A"/>
    <w:rsid w:val="003F7E40"/>
    <w:rsid w:val="00400144"/>
    <w:rsid w:val="0040093C"/>
    <w:rsid w:val="00400E7F"/>
    <w:rsid w:val="00401412"/>
    <w:rsid w:val="00401F3E"/>
    <w:rsid w:val="00402E02"/>
    <w:rsid w:val="004038F4"/>
    <w:rsid w:val="00404C02"/>
    <w:rsid w:val="00405452"/>
    <w:rsid w:val="00405D40"/>
    <w:rsid w:val="00406706"/>
    <w:rsid w:val="00406AED"/>
    <w:rsid w:val="00406AF5"/>
    <w:rsid w:val="00406B68"/>
    <w:rsid w:val="00407C44"/>
    <w:rsid w:val="00407FFA"/>
    <w:rsid w:val="004115FB"/>
    <w:rsid w:val="0041209A"/>
    <w:rsid w:val="0041505A"/>
    <w:rsid w:val="004159AF"/>
    <w:rsid w:val="00415DAE"/>
    <w:rsid w:val="00420097"/>
    <w:rsid w:val="00421646"/>
    <w:rsid w:val="004238CC"/>
    <w:rsid w:val="004248A3"/>
    <w:rsid w:val="00424CC9"/>
    <w:rsid w:val="0042604F"/>
    <w:rsid w:val="00426CBA"/>
    <w:rsid w:val="004273B6"/>
    <w:rsid w:val="00427B54"/>
    <w:rsid w:val="00430ABC"/>
    <w:rsid w:val="004328AE"/>
    <w:rsid w:val="00432B32"/>
    <w:rsid w:val="00432B77"/>
    <w:rsid w:val="00432DE5"/>
    <w:rsid w:val="00432E37"/>
    <w:rsid w:val="004338F2"/>
    <w:rsid w:val="00433BF5"/>
    <w:rsid w:val="00433C5F"/>
    <w:rsid w:val="004347E1"/>
    <w:rsid w:val="00434F64"/>
    <w:rsid w:val="00435767"/>
    <w:rsid w:val="0043684F"/>
    <w:rsid w:val="00440C69"/>
    <w:rsid w:val="00441102"/>
    <w:rsid w:val="0044134F"/>
    <w:rsid w:val="00441B05"/>
    <w:rsid w:val="00442A88"/>
    <w:rsid w:val="00443510"/>
    <w:rsid w:val="00443A22"/>
    <w:rsid w:val="00446FBE"/>
    <w:rsid w:val="00447305"/>
    <w:rsid w:val="00447D57"/>
    <w:rsid w:val="004534D5"/>
    <w:rsid w:val="0045526F"/>
    <w:rsid w:val="00455534"/>
    <w:rsid w:val="004556F6"/>
    <w:rsid w:val="0045652A"/>
    <w:rsid w:val="00456E4D"/>
    <w:rsid w:val="00457440"/>
    <w:rsid w:val="00460543"/>
    <w:rsid w:val="004607A5"/>
    <w:rsid w:val="004613DD"/>
    <w:rsid w:val="0046279E"/>
    <w:rsid w:val="00464C41"/>
    <w:rsid w:val="0046577E"/>
    <w:rsid w:val="00467318"/>
    <w:rsid w:val="004674CD"/>
    <w:rsid w:val="00467B6E"/>
    <w:rsid w:val="00467C94"/>
    <w:rsid w:val="00470E43"/>
    <w:rsid w:val="0047158D"/>
    <w:rsid w:val="004717EC"/>
    <w:rsid w:val="00472392"/>
    <w:rsid w:val="00472602"/>
    <w:rsid w:val="00474181"/>
    <w:rsid w:val="0047425C"/>
    <w:rsid w:val="0048055C"/>
    <w:rsid w:val="00480774"/>
    <w:rsid w:val="0048139F"/>
    <w:rsid w:val="00481999"/>
    <w:rsid w:val="00481FD8"/>
    <w:rsid w:val="00482299"/>
    <w:rsid w:val="004825C8"/>
    <w:rsid w:val="0048291D"/>
    <w:rsid w:val="004844CE"/>
    <w:rsid w:val="00484E91"/>
    <w:rsid w:val="004852AE"/>
    <w:rsid w:val="00486362"/>
    <w:rsid w:val="004864BD"/>
    <w:rsid w:val="00486D36"/>
    <w:rsid w:val="0049056B"/>
    <w:rsid w:val="00490D01"/>
    <w:rsid w:val="00492602"/>
    <w:rsid w:val="00493E3E"/>
    <w:rsid w:val="00493E9E"/>
    <w:rsid w:val="00495B89"/>
    <w:rsid w:val="00495DA1"/>
    <w:rsid w:val="00496411"/>
    <w:rsid w:val="004966CC"/>
    <w:rsid w:val="00496800"/>
    <w:rsid w:val="00496FF1"/>
    <w:rsid w:val="00497782"/>
    <w:rsid w:val="004A1011"/>
    <w:rsid w:val="004A1A42"/>
    <w:rsid w:val="004A1B05"/>
    <w:rsid w:val="004A23A6"/>
    <w:rsid w:val="004A2884"/>
    <w:rsid w:val="004A3D43"/>
    <w:rsid w:val="004A49F1"/>
    <w:rsid w:val="004B0A85"/>
    <w:rsid w:val="004B3C85"/>
    <w:rsid w:val="004B5604"/>
    <w:rsid w:val="004B5828"/>
    <w:rsid w:val="004B63F1"/>
    <w:rsid w:val="004B7497"/>
    <w:rsid w:val="004B776C"/>
    <w:rsid w:val="004C1654"/>
    <w:rsid w:val="004C18F5"/>
    <w:rsid w:val="004C242F"/>
    <w:rsid w:val="004C2874"/>
    <w:rsid w:val="004C36EF"/>
    <w:rsid w:val="004C5E79"/>
    <w:rsid w:val="004C7291"/>
    <w:rsid w:val="004C7583"/>
    <w:rsid w:val="004D18BC"/>
    <w:rsid w:val="004D47DE"/>
    <w:rsid w:val="004D4C7C"/>
    <w:rsid w:val="004D5227"/>
    <w:rsid w:val="004D6348"/>
    <w:rsid w:val="004D663A"/>
    <w:rsid w:val="004D6E05"/>
    <w:rsid w:val="004E02E9"/>
    <w:rsid w:val="004E2B0A"/>
    <w:rsid w:val="004E2C3D"/>
    <w:rsid w:val="004E2FF7"/>
    <w:rsid w:val="004E3798"/>
    <w:rsid w:val="004E3A79"/>
    <w:rsid w:val="004E5A2A"/>
    <w:rsid w:val="004E6E25"/>
    <w:rsid w:val="004E7F34"/>
    <w:rsid w:val="004F2181"/>
    <w:rsid w:val="004F2C58"/>
    <w:rsid w:val="004F3C11"/>
    <w:rsid w:val="004F42E1"/>
    <w:rsid w:val="004F5B36"/>
    <w:rsid w:val="004F62E1"/>
    <w:rsid w:val="004F799B"/>
    <w:rsid w:val="004F7CAA"/>
    <w:rsid w:val="005002D4"/>
    <w:rsid w:val="0050176C"/>
    <w:rsid w:val="00503275"/>
    <w:rsid w:val="005037BF"/>
    <w:rsid w:val="00503FA7"/>
    <w:rsid w:val="00504AF0"/>
    <w:rsid w:val="0050518C"/>
    <w:rsid w:val="005056E5"/>
    <w:rsid w:val="00510279"/>
    <w:rsid w:val="00510DDA"/>
    <w:rsid w:val="005114FA"/>
    <w:rsid w:val="00511F9D"/>
    <w:rsid w:val="00515023"/>
    <w:rsid w:val="00515855"/>
    <w:rsid w:val="00515903"/>
    <w:rsid w:val="00516641"/>
    <w:rsid w:val="00520516"/>
    <w:rsid w:val="00520937"/>
    <w:rsid w:val="00521D56"/>
    <w:rsid w:val="00523783"/>
    <w:rsid w:val="00523AAD"/>
    <w:rsid w:val="00523CDF"/>
    <w:rsid w:val="00524D1B"/>
    <w:rsid w:val="005256E2"/>
    <w:rsid w:val="0052690E"/>
    <w:rsid w:val="00526DC2"/>
    <w:rsid w:val="00527B7F"/>
    <w:rsid w:val="0053027C"/>
    <w:rsid w:val="0053087F"/>
    <w:rsid w:val="00531E64"/>
    <w:rsid w:val="00533DD2"/>
    <w:rsid w:val="005373A8"/>
    <w:rsid w:val="0053742D"/>
    <w:rsid w:val="00540692"/>
    <w:rsid w:val="00541BD6"/>
    <w:rsid w:val="005429D7"/>
    <w:rsid w:val="00542C3C"/>
    <w:rsid w:val="005461BD"/>
    <w:rsid w:val="00546EC9"/>
    <w:rsid w:val="0054782F"/>
    <w:rsid w:val="00547EE9"/>
    <w:rsid w:val="0055051D"/>
    <w:rsid w:val="00552E3D"/>
    <w:rsid w:val="00554C1B"/>
    <w:rsid w:val="00555843"/>
    <w:rsid w:val="0055620B"/>
    <w:rsid w:val="005573E2"/>
    <w:rsid w:val="005600A9"/>
    <w:rsid w:val="00561C12"/>
    <w:rsid w:val="00564003"/>
    <w:rsid w:val="00564343"/>
    <w:rsid w:val="00565BF3"/>
    <w:rsid w:val="00565F90"/>
    <w:rsid w:val="00566884"/>
    <w:rsid w:val="00566AED"/>
    <w:rsid w:val="00566D44"/>
    <w:rsid w:val="00567551"/>
    <w:rsid w:val="00571787"/>
    <w:rsid w:val="005720D2"/>
    <w:rsid w:val="005726D8"/>
    <w:rsid w:val="00573BC7"/>
    <w:rsid w:val="00573D42"/>
    <w:rsid w:val="0057616A"/>
    <w:rsid w:val="00576835"/>
    <w:rsid w:val="0057695F"/>
    <w:rsid w:val="00576B91"/>
    <w:rsid w:val="005773A3"/>
    <w:rsid w:val="00577A2F"/>
    <w:rsid w:val="00577AED"/>
    <w:rsid w:val="005811C5"/>
    <w:rsid w:val="00581420"/>
    <w:rsid w:val="005826C0"/>
    <w:rsid w:val="005827E0"/>
    <w:rsid w:val="005828DB"/>
    <w:rsid w:val="00582B5C"/>
    <w:rsid w:val="00583EA4"/>
    <w:rsid w:val="00584256"/>
    <w:rsid w:val="00586406"/>
    <w:rsid w:val="0058692E"/>
    <w:rsid w:val="0058698D"/>
    <w:rsid w:val="00587B36"/>
    <w:rsid w:val="00587C8B"/>
    <w:rsid w:val="0059224C"/>
    <w:rsid w:val="005924A9"/>
    <w:rsid w:val="00595732"/>
    <w:rsid w:val="005979F0"/>
    <w:rsid w:val="005A1009"/>
    <w:rsid w:val="005A1296"/>
    <w:rsid w:val="005A1550"/>
    <w:rsid w:val="005A1F04"/>
    <w:rsid w:val="005A384F"/>
    <w:rsid w:val="005A3B7E"/>
    <w:rsid w:val="005A4A15"/>
    <w:rsid w:val="005A6669"/>
    <w:rsid w:val="005A69EA"/>
    <w:rsid w:val="005B03FD"/>
    <w:rsid w:val="005B0AE4"/>
    <w:rsid w:val="005B0B55"/>
    <w:rsid w:val="005B0B70"/>
    <w:rsid w:val="005B1421"/>
    <w:rsid w:val="005B1A43"/>
    <w:rsid w:val="005B1AF0"/>
    <w:rsid w:val="005B20ED"/>
    <w:rsid w:val="005B3694"/>
    <w:rsid w:val="005B5279"/>
    <w:rsid w:val="005B5866"/>
    <w:rsid w:val="005B5F0F"/>
    <w:rsid w:val="005B6AED"/>
    <w:rsid w:val="005B6D84"/>
    <w:rsid w:val="005C1731"/>
    <w:rsid w:val="005C1909"/>
    <w:rsid w:val="005C2C31"/>
    <w:rsid w:val="005C34DC"/>
    <w:rsid w:val="005C3773"/>
    <w:rsid w:val="005C46E2"/>
    <w:rsid w:val="005C4CEA"/>
    <w:rsid w:val="005C5597"/>
    <w:rsid w:val="005D0416"/>
    <w:rsid w:val="005D04A9"/>
    <w:rsid w:val="005D283C"/>
    <w:rsid w:val="005D28F3"/>
    <w:rsid w:val="005D2A8F"/>
    <w:rsid w:val="005D2B54"/>
    <w:rsid w:val="005D2BE0"/>
    <w:rsid w:val="005D4D13"/>
    <w:rsid w:val="005D54DF"/>
    <w:rsid w:val="005D56E2"/>
    <w:rsid w:val="005E1165"/>
    <w:rsid w:val="005E2007"/>
    <w:rsid w:val="005E3596"/>
    <w:rsid w:val="005E4019"/>
    <w:rsid w:val="005E5EDE"/>
    <w:rsid w:val="005E7022"/>
    <w:rsid w:val="005F0082"/>
    <w:rsid w:val="005F19DA"/>
    <w:rsid w:val="005F21D3"/>
    <w:rsid w:val="005F26FC"/>
    <w:rsid w:val="005F2C74"/>
    <w:rsid w:val="005F2F8A"/>
    <w:rsid w:val="005F5A9D"/>
    <w:rsid w:val="005F6193"/>
    <w:rsid w:val="005F62DF"/>
    <w:rsid w:val="005F76F8"/>
    <w:rsid w:val="00602278"/>
    <w:rsid w:val="0060239E"/>
    <w:rsid w:val="00604EAA"/>
    <w:rsid w:val="00607455"/>
    <w:rsid w:val="00607BE6"/>
    <w:rsid w:val="00607E5C"/>
    <w:rsid w:val="00607E86"/>
    <w:rsid w:val="006103DE"/>
    <w:rsid w:val="0061050F"/>
    <w:rsid w:val="0061084F"/>
    <w:rsid w:val="00610C10"/>
    <w:rsid w:val="00610CAB"/>
    <w:rsid w:val="00611E3F"/>
    <w:rsid w:val="00612E17"/>
    <w:rsid w:val="00613442"/>
    <w:rsid w:val="0061571A"/>
    <w:rsid w:val="00615ED6"/>
    <w:rsid w:val="00616164"/>
    <w:rsid w:val="00616304"/>
    <w:rsid w:val="006165D7"/>
    <w:rsid w:val="006168EE"/>
    <w:rsid w:val="00616C60"/>
    <w:rsid w:val="0061757F"/>
    <w:rsid w:val="00621996"/>
    <w:rsid w:val="00621EA3"/>
    <w:rsid w:val="00623F06"/>
    <w:rsid w:val="006241F7"/>
    <w:rsid w:val="00625834"/>
    <w:rsid w:val="00626D76"/>
    <w:rsid w:val="00627F9D"/>
    <w:rsid w:val="00630FA4"/>
    <w:rsid w:val="0063142A"/>
    <w:rsid w:val="00631484"/>
    <w:rsid w:val="006319D8"/>
    <w:rsid w:val="00631C41"/>
    <w:rsid w:val="006324B1"/>
    <w:rsid w:val="00632D12"/>
    <w:rsid w:val="00632F3F"/>
    <w:rsid w:val="006330D5"/>
    <w:rsid w:val="00633183"/>
    <w:rsid w:val="00633F09"/>
    <w:rsid w:val="00635B4A"/>
    <w:rsid w:val="00636A4B"/>
    <w:rsid w:val="00636CC5"/>
    <w:rsid w:val="00636EA0"/>
    <w:rsid w:val="0063783C"/>
    <w:rsid w:val="0064057A"/>
    <w:rsid w:val="0064125E"/>
    <w:rsid w:val="006431B0"/>
    <w:rsid w:val="00643551"/>
    <w:rsid w:val="00643BC1"/>
    <w:rsid w:val="00644969"/>
    <w:rsid w:val="00644B83"/>
    <w:rsid w:val="00644C74"/>
    <w:rsid w:val="00645730"/>
    <w:rsid w:val="00645A3F"/>
    <w:rsid w:val="0064742D"/>
    <w:rsid w:val="006510DB"/>
    <w:rsid w:val="00652519"/>
    <w:rsid w:val="0065267F"/>
    <w:rsid w:val="00652AB3"/>
    <w:rsid w:val="0065433C"/>
    <w:rsid w:val="006566D4"/>
    <w:rsid w:val="00656F96"/>
    <w:rsid w:val="00657612"/>
    <w:rsid w:val="00661921"/>
    <w:rsid w:val="00661F6E"/>
    <w:rsid w:val="0066331A"/>
    <w:rsid w:val="00664357"/>
    <w:rsid w:val="00665DAA"/>
    <w:rsid w:val="00667E3A"/>
    <w:rsid w:val="00670583"/>
    <w:rsid w:val="00672B66"/>
    <w:rsid w:val="00673B57"/>
    <w:rsid w:val="0067433F"/>
    <w:rsid w:val="006743AD"/>
    <w:rsid w:val="006748E9"/>
    <w:rsid w:val="0067610B"/>
    <w:rsid w:val="00676EFB"/>
    <w:rsid w:val="0068156D"/>
    <w:rsid w:val="00682558"/>
    <w:rsid w:val="00683153"/>
    <w:rsid w:val="00683AA1"/>
    <w:rsid w:val="00685595"/>
    <w:rsid w:val="006855DF"/>
    <w:rsid w:val="00685A36"/>
    <w:rsid w:val="00685BF4"/>
    <w:rsid w:val="00685DC4"/>
    <w:rsid w:val="00687169"/>
    <w:rsid w:val="0068799D"/>
    <w:rsid w:val="00687B44"/>
    <w:rsid w:val="00687BB6"/>
    <w:rsid w:val="00690791"/>
    <w:rsid w:val="00691436"/>
    <w:rsid w:val="006914C9"/>
    <w:rsid w:val="00691591"/>
    <w:rsid w:val="00691962"/>
    <w:rsid w:val="00691DF3"/>
    <w:rsid w:val="00692BF3"/>
    <w:rsid w:val="00693DDE"/>
    <w:rsid w:val="0069408A"/>
    <w:rsid w:val="0069549F"/>
    <w:rsid w:val="00696240"/>
    <w:rsid w:val="00696407"/>
    <w:rsid w:val="00696825"/>
    <w:rsid w:val="00696AAB"/>
    <w:rsid w:val="00697A55"/>
    <w:rsid w:val="006A0BB8"/>
    <w:rsid w:val="006A0D8E"/>
    <w:rsid w:val="006A10AC"/>
    <w:rsid w:val="006A2A72"/>
    <w:rsid w:val="006A424F"/>
    <w:rsid w:val="006A425C"/>
    <w:rsid w:val="006A5B04"/>
    <w:rsid w:val="006A66F6"/>
    <w:rsid w:val="006A7202"/>
    <w:rsid w:val="006B0C19"/>
    <w:rsid w:val="006B1BB2"/>
    <w:rsid w:val="006B201D"/>
    <w:rsid w:val="006B226D"/>
    <w:rsid w:val="006B25C1"/>
    <w:rsid w:val="006B2B9D"/>
    <w:rsid w:val="006B3BDC"/>
    <w:rsid w:val="006B4CCF"/>
    <w:rsid w:val="006B5266"/>
    <w:rsid w:val="006B6457"/>
    <w:rsid w:val="006B67F2"/>
    <w:rsid w:val="006B7559"/>
    <w:rsid w:val="006B7CBA"/>
    <w:rsid w:val="006C0577"/>
    <w:rsid w:val="006C130A"/>
    <w:rsid w:val="006C153C"/>
    <w:rsid w:val="006C1A97"/>
    <w:rsid w:val="006C1D15"/>
    <w:rsid w:val="006C1D4B"/>
    <w:rsid w:val="006C27CC"/>
    <w:rsid w:val="006C2978"/>
    <w:rsid w:val="006C2D8A"/>
    <w:rsid w:val="006C3879"/>
    <w:rsid w:val="006C4732"/>
    <w:rsid w:val="006C54B4"/>
    <w:rsid w:val="006C5AD3"/>
    <w:rsid w:val="006C6B93"/>
    <w:rsid w:val="006C71AA"/>
    <w:rsid w:val="006D0156"/>
    <w:rsid w:val="006D0217"/>
    <w:rsid w:val="006D1449"/>
    <w:rsid w:val="006D2A4E"/>
    <w:rsid w:val="006D2B53"/>
    <w:rsid w:val="006D2B9C"/>
    <w:rsid w:val="006D311A"/>
    <w:rsid w:val="006D32B7"/>
    <w:rsid w:val="006D4ED4"/>
    <w:rsid w:val="006D57FF"/>
    <w:rsid w:val="006D5BE7"/>
    <w:rsid w:val="006D5D5D"/>
    <w:rsid w:val="006D732D"/>
    <w:rsid w:val="006E08F5"/>
    <w:rsid w:val="006E1C6C"/>
    <w:rsid w:val="006E2FE3"/>
    <w:rsid w:val="006E3018"/>
    <w:rsid w:val="006E319B"/>
    <w:rsid w:val="006E3312"/>
    <w:rsid w:val="006E3920"/>
    <w:rsid w:val="006F01A8"/>
    <w:rsid w:val="006F1339"/>
    <w:rsid w:val="006F16F1"/>
    <w:rsid w:val="006F255D"/>
    <w:rsid w:val="006F302B"/>
    <w:rsid w:val="006F3C3B"/>
    <w:rsid w:val="006F3D9C"/>
    <w:rsid w:val="006F4B40"/>
    <w:rsid w:val="007004D7"/>
    <w:rsid w:val="007008F9"/>
    <w:rsid w:val="00700CC0"/>
    <w:rsid w:val="00701A33"/>
    <w:rsid w:val="00702662"/>
    <w:rsid w:val="00702B0B"/>
    <w:rsid w:val="00703527"/>
    <w:rsid w:val="00704206"/>
    <w:rsid w:val="00704638"/>
    <w:rsid w:val="007067C6"/>
    <w:rsid w:val="00710048"/>
    <w:rsid w:val="007117F8"/>
    <w:rsid w:val="00712909"/>
    <w:rsid w:val="00712CF5"/>
    <w:rsid w:val="00713065"/>
    <w:rsid w:val="007151B1"/>
    <w:rsid w:val="007153C4"/>
    <w:rsid w:val="007159BB"/>
    <w:rsid w:val="00715F9C"/>
    <w:rsid w:val="0071697D"/>
    <w:rsid w:val="00716A7F"/>
    <w:rsid w:val="00716DFD"/>
    <w:rsid w:val="00717522"/>
    <w:rsid w:val="0072045F"/>
    <w:rsid w:val="0072060D"/>
    <w:rsid w:val="00720E1F"/>
    <w:rsid w:val="007215CC"/>
    <w:rsid w:val="00721C26"/>
    <w:rsid w:val="0072311E"/>
    <w:rsid w:val="00725647"/>
    <w:rsid w:val="007263F0"/>
    <w:rsid w:val="00727FF1"/>
    <w:rsid w:val="007304A2"/>
    <w:rsid w:val="0073057E"/>
    <w:rsid w:val="00730843"/>
    <w:rsid w:val="007308E2"/>
    <w:rsid w:val="00733CB4"/>
    <w:rsid w:val="00733F3B"/>
    <w:rsid w:val="00734DAB"/>
    <w:rsid w:val="007350D5"/>
    <w:rsid w:val="00735C28"/>
    <w:rsid w:val="00737269"/>
    <w:rsid w:val="007373DC"/>
    <w:rsid w:val="00737F17"/>
    <w:rsid w:val="00740B2B"/>
    <w:rsid w:val="007429C3"/>
    <w:rsid w:val="00743231"/>
    <w:rsid w:val="00743764"/>
    <w:rsid w:val="00745462"/>
    <w:rsid w:val="00745A0C"/>
    <w:rsid w:val="007478A4"/>
    <w:rsid w:val="0075113B"/>
    <w:rsid w:val="00751B7C"/>
    <w:rsid w:val="007521C9"/>
    <w:rsid w:val="00753768"/>
    <w:rsid w:val="007549BC"/>
    <w:rsid w:val="00754BDC"/>
    <w:rsid w:val="007551C0"/>
    <w:rsid w:val="00755280"/>
    <w:rsid w:val="007561EA"/>
    <w:rsid w:val="007574E1"/>
    <w:rsid w:val="00757CC3"/>
    <w:rsid w:val="007609C7"/>
    <w:rsid w:val="00761618"/>
    <w:rsid w:val="00761877"/>
    <w:rsid w:val="00762D2A"/>
    <w:rsid w:val="00762F09"/>
    <w:rsid w:val="00763E42"/>
    <w:rsid w:val="00764445"/>
    <w:rsid w:val="00765769"/>
    <w:rsid w:val="00766151"/>
    <w:rsid w:val="00766BAB"/>
    <w:rsid w:val="007675BD"/>
    <w:rsid w:val="0076780D"/>
    <w:rsid w:val="0077027B"/>
    <w:rsid w:val="0077157D"/>
    <w:rsid w:val="00772390"/>
    <w:rsid w:val="00772E44"/>
    <w:rsid w:val="007743E1"/>
    <w:rsid w:val="00775238"/>
    <w:rsid w:val="007754FC"/>
    <w:rsid w:val="00775B19"/>
    <w:rsid w:val="00776866"/>
    <w:rsid w:val="00776CBD"/>
    <w:rsid w:val="00777B37"/>
    <w:rsid w:val="00780795"/>
    <w:rsid w:val="00780B09"/>
    <w:rsid w:val="0078163D"/>
    <w:rsid w:val="00781745"/>
    <w:rsid w:val="00781855"/>
    <w:rsid w:val="00783029"/>
    <w:rsid w:val="00783588"/>
    <w:rsid w:val="00783778"/>
    <w:rsid w:val="00785565"/>
    <w:rsid w:val="00785FDD"/>
    <w:rsid w:val="0078607A"/>
    <w:rsid w:val="007864C2"/>
    <w:rsid w:val="00791DEE"/>
    <w:rsid w:val="007939CA"/>
    <w:rsid w:val="00796887"/>
    <w:rsid w:val="00796CEC"/>
    <w:rsid w:val="007A029F"/>
    <w:rsid w:val="007A0E77"/>
    <w:rsid w:val="007A1C0D"/>
    <w:rsid w:val="007A4387"/>
    <w:rsid w:val="007A5C40"/>
    <w:rsid w:val="007A5E1C"/>
    <w:rsid w:val="007A6116"/>
    <w:rsid w:val="007A6580"/>
    <w:rsid w:val="007A7356"/>
    <w:rsid w:val="007B01A2"/>
    <w:rsid w:val="007B0272"/>
    <w:rsid w:val="007B11ED"/>
    <w:rsid w:val="007B4263"/>
    <w:rsid w:val="007B4D23"/>
    <w:rsid w:val="007B5B28"/>
    <w:rsid w:val="007B7020"/>
    <w:rsid w:val="007B7770"/>
    <w:rsid w:val="007B7D47"/>
    <w:rsid w:val="007C0C0F"/>
    <w:rsid w:val="007C1299"/>
    <w:rsid w:val="007C335F"/>
    <w:rsid w:val="007C38FB"/>
    <w:rsid w:val="007C3A6A"/>
    <w:rsid w:val="007C3D0E"/>
    <w:rsid w:val="007C42E2"/>
    <w:rsid w:val="007C4E02"/>
    <w:rsid w:val="007C56D9"/>
    <w:rsid w:val="007C6638"/>
    <w:rsid w:val="007C66CE"/>
    <w:rsid w:val="007C6A1F"/>
    <w:rsid w:val="007D0C81"/>
    <w:rsid w:val="007D135F"/>
    <w:rsid w:val="007D1554"/>
    <w:rsid w:val="007D276C"/>
    <w:rsid w:val="007D486E"/>
    <w:rsid w:val="007D7200"/>
    <w:rsid w:val="007D744A"/>
    <w:rsid w:val="007D7783"/>
    <w:rsid w:val="007D7FFB"/>
    <w:rsid w:val="007E2805"/>
    <w:rsid w:val="007E4BF6"/>
    <w:rsid w:val="007E4E43"/>
    <w:rsid w:val="007F01C7"/>
    <w:rsid w:val="007F05B0"/>
    <w:rsid w:val="007F0946"/>
    <w:rsid w:val="007F0B0D"/>
    <w:rsid w:val="007F18D0"/>
    <w:rsid w:val="007F2081"/>
    <w:rsid w:val="007F2766"/>
    <w:rsid w:val="007F413E"/>
    <w:rsid w:val="007F6001"/>
    <w:rsid w:val="007F683C"/>
    <w:rsid w:val="007F7387"/>
    <w:rsid w:val="007F77FA"/>
    <w:rsid w:val="00801B25"/>
    <w:rsid w:val="008029E8"/>
    <w:rsid w:val="008030ED"/>
    <w:rsid w:val="00804F9A"/>
    <w:rsid w:val="00805986"/>
    <w:rsid w:val="00805AD1"/>
    <w:rsid w:val="00805DCC"/>
    <w:rsid w:val="0080668D"/>
    <w:rsid w:val="00806790"/>
    <w:rsid w:val="00810BF2"/>
    <w:rsid w:val="00811264"/>
    <w:rsid w:val="0081483B"/>
    <w:rsid w:val="0081535A"/>
    <w:rsid w:val="00820BE2"/>
    <w:rsid w:val="00821DB6"/>
    <w:rsid w:val="008230FC"/>
    <w:rsid w:val="00823248"/>
    <w:rsid w:val="00825066"/>
    <w:rsid w:val="00825459"/>
    <w:rsid w:val="00825EBA"/>
    <w:rsid w:val="0082665A"/>
    <w:rsid w:val="00826E9C"/>
    <w:rsid w:val="008279B2"/>
    <w:rsid w:val="008302A7"/>
    <w:rsid w:val="00831497"/>
    <w:rsid w:val="008323CC"/>
    <w:rsid w:val="008327C5"/>
    <w:rsid w:val="008327DB"/>
    <w:rsid w:val="00833BB5"/>
    <w:rsid w:val="008344C6"/>
    <w:rsid w:val="008347A0"/>
    <w:rsid w:val="00834BFE"/>
    <w:rsid w:val="00834C01"/>
    <w:rsid w:val="00834EFD"/>
    <w:rsid w:val="00835397"/>
    <w:rsid w:val="00835B1D"/>
    <w:rsid w:val="008379A3"/>
    <w:rsid w:val="00840BDE"/>
    <w:rsid w:val="008417D3"/>
    <w:rsid w:val="00841D3F"/>
    <w:rsid w:val="008420EB"/>
    <w:rsid w:val="00842929"/>
    <w:rsid w:val="00843D80"/>
    <w:rsid w:val="00843E60"/>
    <w:rsid w:val="008440C8"/>
    <w:rsid w:val="008444DF"/>
    <w:rsid w:val="008450B4"/>
    <w:rsid w:val="00847370"/>
    <w:rsid w:val="00851418"/>
    <w:rsid w:val="00851B2E"/>
    <w:rsid w:val="00851CEA"/>
    <w:rsid w:val="008521E9"/>
    <w:rsid w:val="0085224F"/>
    <w:rsid w:val="00852D64"/>
    <w:rsid w:val="00852D6A"/>
    <w:rsid w:val="00853C0D"/>
    <w:rsid w:val="0085443C"/>
    <w:rsid w:val="00855020"/>
    <w:rsid w:val="00856145"/>
    <w:rsid w:val="0085715A"/>
    <w:rsid w:val="00857A42"/>
    <w:rsid w:val="00860BE9"/>
    <w:rsid w:val="00860EAF"/>
    <w:rsid w:val="00861644"/>
    <w:rsid w:val="00862667"/>
    <w:rsid w:val="00864782"/>
    <w:rsid w:val="008651F0"/>
    <w:rsid w:val="00866BBD"/>
    <w:rsid w:val="00867484"/>
    <w:rsid w:val="00867649"/>
    <w:rsid w:val="00867683"/>
    <w:rsid w:val="008678AF"/>
    <w:rsid w:val="00870F2F"/>
    <w:rsid w:val="00871AC5"/>
    <w:rsid w:val="00872153"/>
    <w:rsid w:val="00872336"/>
    <w:rsid w:val="0087469D"/>
    <w:rsid w:val="00880005"/>
    <w:rsid w:val="00880695"/>
    <w:rsid w:val="00880C4F"/>
    <w:rsid w:val="00881E58"/>
    <w:rsid w:val="008836A6"/>
    <w:rsid w:val="008838CC"/>
    <w:rsid w:val="00883C3F"/>
    <w:rsid w:val="00883C89"/>
    <w:rsid w:val="0088492B"/>
    <w:rsid w:val="00892D6D"/>
    <w:rsid w:val="0089357F"/>
    <w:rsid w:val="0089376B"/>
    <w:rsid w:val="00893ECE"/>
    <w:rsid w:val="00893F4B"/>
    <w:rsid w:val="0089632F"/>
    <w:rsid w:val="00896363"/>
    <w:rsid w:val="00896B97"/>
    <w:rsid w:val="00897033"/>
    <w:rsid w:val="0089741B"/>
    <w:rsid w:val="00897FCC"/>
    <w:rsid w:val="008A1746"/>
    <w:rsid w:val="008A19B2"/>
    <w:rsid w:val="008A1EB1"/>
    <w:rsid w:val="008A310A"/>
    <w:rsid w:val="008A3AB3"/>
    <w:rsid w:val="008A3CA5"/>
    <w:rsid w:val="008A5DE5"/>
    <w:rsid w:val="008A6045"/>
    <w:rsid w:val="008A6F12"/>
    <w:rsid w:val="008A715C"/>
    <w:rsid w:val="008A7E80"/>
    <w:rsid w:val="008B0AC0"/>
    <w:rsid w:val="008B1E75"/>
    <w:rsid w:val="008B323D"/>
    <w:rsid w:val="008B425C"/>
    <w:rsid w:val="008B4FA2"/>
    <w:rsid w:val="008B5032"/>
    <w:rsid w:val="008B544D"/>
    <w:rsid w:val="008B558F"/>
    <w:rsid w:val="008B5746"/>
    <w:rsid w:val="008B72C1"/>
    <w:rsid w:val="008B73C2"/>
    <w:rsid w:val="008B778F"/>
    <w:rsid w:val="008C021E"/>
    <w:rsid w:val="008C3E89"/>
    <w:rsid w:val="008C3F46"/>
    <w:rsid w:val="008C46D6"/>
    <w:rsid w:val="008C4BAB"/>
    <w:rsid w:val="008C5BB0"/>
    <w:rsid w:val="008C6AE4"/>
    <w:rsid w:val="008D10ED"/>
    <w:rsid w:val="008D1FCD"/>
    <w:rsid w:val="008D2626"/>
    <w:rsid w:val="008D30A9"/>
    <w:rsid w:val="008D3382"/>
    <w:rsid w:val="008D4473"/>
    <w:rsid w:val="008D4607"/>
    <w:rsid w:val="008D5ACE"/>
    <w:rsid w:val="008D5E64"/>
    <w:rsid w:val="008D7213"/>
    <w:rsid w:val="008E070A"/>
    <w:rsid w:val="008E1586"/>
    <w:rsid w:val="008E15E4"/>
    <w:rsid w:val="008E223D"/>
    <w:rsid w:val="008E301C"/>
    <w:rsid w:val="008E618B"/>
    <w:rsid w:val="008E73EF"/>
    <w:rsid w:val="008E747A"/>
    <w:rsid w:val="008F1722"/>
    <w:rsid w:val="008F2826"/>
    <w:rsid w:val="008F43DF"/>
    <w:rsid w:val="008F4FBC"/>
    <w:rsid w:val="008F4FE3"/>
    <w:rsid w:val="008F537E"/>
    <w:rsid w:val="008F5C1B"/>
    <w:rsid w:val="008F6867"/>
    <w:rsid w:val="008F747A"/>
    <w:rsid w:val="008F776D"/>
    <w:rsid w:val="008F7ADA"/>
    <w:rsid w:val="008F7CBF"/>
    <w:rsid w:val="009013D4"/>
    <w:rsid w:val="0090293A"/>
    <w:rsid w:val="00904068"/>
    <w:rsid w:val="00904429"/>
    <w:rsid w:val="00905832"/>
    <w:rsid w:val="00905B1B"/>
    <w:rsid w:val="00905C59"/>
    <w:rsid w:val="009061D0"/>
    <w:rsid w:val="00906E47"/>
    <w:rsid w:val="00910558"/>
    <w:rsid w:val="00910677"/>
    <w:rsid w:val="0091216F"/>
    <w:rsid w:val="00912D98"/>
    <w:rsid w:val="00913B88"/>
    <w:rsid w:val="00913E63"/>
    <w:rsid w:val="00915D67"/>
    <w:rsid w:val="00920577"/>
    <w:rsid w:val="00920D91"/>
    <w:rsid w:val="009216BD"/>
    <w:rsid w:val="00921BAC"/>
    <w:rsid w:val="009267EC"/>
    <w:rsid w:val="0092726F"/>
    <w:rsid w:val="00927B20"/>
    <w:rsid w:val="009301A3"/>
    <w:rsid w:val="0093037C"/>
    <w:rsid w:val="00933E04"/>
    <w:rsid w:val="0093597D"/>
    <w:rsid w:val="009366F8"/>
    <w:rsid w:val="0093707D"/>
    <w:rsid w:val="00937181"/>
    <w:rsid w:val="00940544"/>
    <w:rsid w:val="0094083C"/>
    <w:rsid w:val="009408A2"/>
    <w:rsid w:val="00940CA6"/>
    <w:rsid w:val="00941880"/>
    <w:rsid w:val="00941DF7"/>
    <w:rsid w:val="00943762"/>
    <w:rsid w:val="00943A76"/>
    <w:rsid w:val="00944451"/>
    <w:rsid w:val="00944EE3"/>
    <w:rsid w:val="00944F4E"/>
    <w:rsid w:val="00946A5C"/>
    <w:rsid w:val="009500C2"/>
    <w:rsid w:val="0095193D"/>
    <w:rsid w:val="00954481"/>
    <w:rsid w:val="00954C41"/>
    <w:rsid w:val="00955490"/>
    <w:rsid w:val="009604FF"/>
    <w:rsid w:val="00961709"/>
    <w:rsid w:val="00963378"/>
    <w:rsid w:val="009665A5"/>
    <w:rsid w:val="00966F64"/>
    <w:rsid w:val="0096707D"/>
    <w:rsid w:val="009671DC"/>
    <w:rsid w:val="009679BF"/>
    <w:rsid w:val="00971350"/>
    <w:rsid w:val="00971A16"/>
    <w:rsid w:val="0097344A"/>
    <w:rsid w:val="00973E5F"/>
    <w:rsid w:val="00975FB3"/>
    <w:rsid w:val="00976269"/>
    <w:rsid w:val="00976360"/>
    <w:rsid w:val="00976DDF"/>
    <w:rsid w:val="00977A0B"/>
    <w:rsid w:val="00977D13"/>
    <w:rsid w:val="00977DB9"/>
    <w:rsid w:val="0098116A"/>
    <w:rsid w:val="009822EA"/>
    <w:rsid w:val="0098280A"/>
    <w:rsid w:val="0098345D"/>
    <w:rsid w:val="00984931"/>
    <w:rsid w:val="00984FCF"/>
    <w:rsid w:val="009858F1"/>
    <w:rsid w:val="00986631"/>
    <w:rsid w:val="00990015"/>
    <w:rsid w:val="00990C84"/>
    <w:rsid w:val="009922B9"/>
    <w:rsid w:val="00993F31"/>
    <w:rsid w:val="00994353"/>
    <w:rsid w:val="00996242"/>
    <w:rsid w:val="009967F8"/>
    <w:rsid w:val="00996974"/>
    <w:rsid w:val="00997369"/>
    <w:rsid w:val="009A097C"/>
    <w:rsid w:val="009A0CAE"/>
    <w:rsid w:val="009A2D9C"/>
    <w:rsid w:val="009A54CA"/>
    <w:rsid w:val="009A6B42"/>
    <w:rsid w:val="009A6F35"/>
    <w:rsid w:val="009A733C"/>
    <w:rsid w:val="009B0D2B"/>
    <w:rsid w:val="009B24CC"/>
    <w:rsid w:val="009B2C43"/>
    <w:rsid w:val="009B2FBB"/>
    <w:rsid w:val="009B40BB"/>
    <w:rsid w:val="009B5D1F"/>
    <w:rsid w:val="009B64EA"/>
    <w:rsid w:val="009B7136"/>
    <w:rsid w:val="009B7164"/>
    <w:rsid w:val="009C0112"/>
    <w:rsid w:val="009C02B9"/>
    <w:rsid w:val="009C0498"/>
    <w:rsid w:val="009C0AD4"/>
    <w:rsid w:val="009C1D21"/>
    <w:rsid w:val="009C2224"/>
    <w:rsid w:val="009C29E7"/>
    <w:rsid w:val="009C76BF"/>
    <w:rsid w:val="009C7A2C"/>
    <w:rsid w:val="009C7E9B"/>
    <w:rsid w:val="009D05E9"/>
    <w:rsid w:val="009D1449"/>
    <w:rsid w:val="009D1F9D"/>
    <w:rsid w:val="009D1FC5"/>
    <w:rsid w:val="009D30A7"/>
    <w:rsid w:val="009D3DE4"/>
    <w:rsid w:val="009D4DAE"/>
    <w:rsid w:val="009D5597"/>
    <w:rsid w:val="009D5623"/>
    <w:rsid w:val="009D5711"/>
    <w:rsid w:val="009D6443"/>
    <w:rsid w:val="009D66B7"/>
    <w:rsid w:val="009D7DFB"/>
    <w:rsid w:val="009E0726"/>
    <w:rsid w:val="009E0A93"/>
    <w:rsid w:val="009E14BA"/>
    <w:rsid w:val="009E1507"/>
    <w:rsid w:val="009E1631"/>
    <w:rsid w:val="009E1818"/>
    <w:rsid w:val="009E202B"/>
    <w:rsid w:val="009E2129"/>
    <w:rsid w:val="009E251E"/>
    <w:rsid w:val="009E275C"/>
    <w:rsid w:val="009E29F9"/>
    <w:rsid w:val="009E2B1C"/>
    <w:rsid w:val="009E2CC9"/>
    <w:rsid w:val="009E2ECE"/>
    <w:rsid w:val="009E3735"/>
    <w:rsid w:val="009E3790"/>
    <w:rsid w:val="009E381C"/>
    <w:rsid w:val="009E54A6"/>
    <w:rsid w:val="009E778D"/>
    <w:rsid w:val="009E7B8D"/>
    <w:rsid w:val="009E7DF7"/>
    <w:rsid w:val="009F0809"/>
    <w:rsid w:val="009F197D"/>
    <w:rsid w:val="009F1F44"/>
    <w:rsid w:val="009F25D1"/>
    <w:rsid w:val="009F2A5B"/>
    <w:rsid w:val="009F2A65"/>
    <w:rsid w:val="009F3060"/>
    <w:rsid w:val="009F40C3"/>
    <w:rsid w:val="009F491E"/>
    <w:rsid w:val="009F4F12"/>
    <w:rsid w:val="009F5143"/>
    <w:rsid w:val="009F70E6"/>
    <w:rsid w:val="009F7F6C"/>
    <w:rsid w:val="00A006B4"/>
    <w:rsid w:val="00A0158E"/>
    <w:rsid w:val="00A0258B"/>
    <w:rsid w:val="00A03410"/>
    <w:rsid w:val="00A03F77"/>
    <w:rsid w:val="00A048D1"/>
    <w:rsid w:val="00A06A53"/>
    <w:rsid w:val="00A105C9"/>
    <w:rsid w:val="00A10E6A"/>
    <w:rsid w:val="00A1158A"/>
    <w:rsid w:val="00A12A72"/>
    <w:rsid w:val="00A14089"/>
    <w:rsid w:val="00A14544"/>
    <w:rsid w:val="00A14EAD"/>
    <w:rsid w:val="00A151D6"/>
    <w:rsid w:val="00A1790F"/>
    <w:rsid w:val="00A22094"/>
    <w:rsid w:val="00A22674"/>
    <w:rsid w:val="00A22D40"/>
    <w:rsid w:val="00A247A9"/>
    <w:rsid w:val="00A24F8A"/>
    <w:rsid w:val="00A26522"/>
    <w:rsid w:val="00A26AF2"/>
    <w:rsid w:val="00A3039F"/>
    <w:rsid w:val="00A30888"/>
    <w:rsid w:val="00A31BF6"/>
    <w:rsid w:val="00A31CFF"/>
    <w:rsid w:val="00A32219"/>
    <w:rsid w:val="00A32381"/>
    <w:rsid w:val="00A32848"/>
    <w:rsid w:val="00A337DE"/>
    <w:rsid w:val="00A343B8"/>
    <w:rsid w:val="00A36909"/>
    <w:rsid w:val="00A406C4"/>
    <w:rsid w:val="00A412E1"/>
    <w:rsid w:val="00A418DA"/>
    <w:rsid w:val="00A433B2"/>
    <w:rsid w:val="00A43CEB"/>
    <w:rsid w:val="00A44281"/>
    <w:rsid w:val="00A448FD"/>
    <w:rsid w:val="00A50529"/>
    <w:rsid w:val="00A508E4"/>
    <w:rsid w:val="00A50F49"/>
    <w:rsid w:val="00A5167F"/>
    <w:rsid w:val="00A51987"/>
    <w:rsid w:val="00A545B1"/>
    <w:rsid w:val="00A56518"/>
    <w:rsid w:val="00A608BF"/>
    <w:rsid w:val="00A608C1"/>
    <w:rsid w:val="00A62AC8"/>
    <w:rsid w:val="00A63382"/>
    <w:rsid w:val="00A63479"/>
    <w:rsid w:val="00A639D0"/>
    <w:rsid w:val="00A64776"/>
    <w:rsid w:val="00A651FA"/>
    <w:rsid w:val="00A65EC9"/>
    <w:rsid w:val="00A6747E"/>
    <w:rsid w:val="00A70543"/>
    <w:rsid w:val="00A70BF0"/>
    <w:rsid w:val="00A70F82"/>
    <w:rsid w:val="00A71389"/>
    <w:rsid w:val="00A72387"/>
    <w:rsid w:val="00A72CFA"/>
    <w:rsid w:val="00A74063"/>
    <w:rsid w:val="00A74228"/>
    <w:rsid w:val="00A75624"/>
    <w:rsid w:val="00A75F19"/>
    <w:rsid w:val="00A800E8"/>
    <w:rsid w:val="00A80C88"/>
    <w:rsid w:val="00A80EE3"/>
    <w:rsid w:val="00A817B7"/>
    <w:rsid w:val="00A82F19"/>
    <w:rsid w:val="00A8570E"/>
    <w:rsid w:val="00A86FB8"/>
    <w:rsid w:val="00A8721B"/>
    <w:rsid w:val="00A87D15"/>
    <w:rsid w:val="00A904B8"/>
    <w:rsid w:val="00A9104E"/>
    <w:rsid w:val="00A929AB"/>
    <w:rsid w:val="00A93FCE"/>
    <w:rsid w:val="00A963D8"/>
    <w:rsid w:val="00A96416"/>
    <w:rsid w:val="00A96C24"/>
    <w:rsid w:val="00A97561"/>
    <w:rsid w:val="00A977A5"/>
    <w:rsid w:val="00AA0BDC"/>
    <w:rsid w:val="00AA21FE"/>
    <w:rsid w:val="00AA2EDF"/>
    <w:rsid w:val="00AA41E9"/>
    <w:rsid w:val="00AA481F"/>
    <w:rsid w:val="00AA4854"/>
    <w:rsid w:val="00AA5E2F"/>
    <w:rsid w:val="00AA7704"/>
    <w:rsid w:val="00AB02E5"/>
    <w:rsid w:val="00AB1EDD"/>
    <w:rsid w:val="00AB35C7"/>
    <w:rsid w:val="00AB3897"/>
    <w:rsid w:val="00AB3C95"/>
    <w:rsid w:val="00AB428F"/>
    <w:rsid w:val="00AB45CB"/>
    <w:rsid w:val="00AB50D2"/>
    <w:rsid w:val="00AC2028"/>
    <w:rsid w:val="00AC5C13"/>
    <w:rsid w:val="00AC5DC9"/>
    <w:rsid w:val="00AC6D91"/>
    <w:rsid w:val="00AD0E26"/>
    <w:rsid w:val="00AD2BE4"/>
    <w:rsid w:val="00AD467A"/>
    <w:rsid w:val="00AD5ACB"/>
    <w:rsid w:val="00AD5CA6"/>
    <w:rsid w:val="00AD6870"/>
    <w:rsid w:val="00AD6F97"/>
    <w:rsid w:val="00AD7655"/>
    <w:rsid w:val="00AD7968"/>
    <w:rsid w:val="00AE2B55"/>
    <w:rsid w:val="00AE4087"/>
    <w:rsid w:val="00AE554B"/>
    <w:rsid w:val="00AE571D"/>
    <w:rsid w:val="00AE5BCC"/>
    <w:rsid w:val="00AE6D6C"/>
    <w:rsid w:val="00AE7EFA"/>
    <w:rsid w:val="00AF0193"/>
    <w:rsid w:val="00AF07CE"/>
    <w:rsid w:val="00AF1ECA"/>
    <w:rsid w:val="00AF42D2"/>
    <w:rsid w:val="00AF4B74"/>
    <w:rsid w:val="00AF6413"/>
    <w:rsid w:val="00AF729C"/>
    <w:rsid w:val="00AF7A0E"/>
    <w:rsid w:val="00AF7F9C"/>
    <w:rsid w:val="00B004EE"/>
    <w:rsid w:val="00B013AF"/>
    <w:rsid w:val="00B02511"/>
    <w:rsid w:val="00B03052"/>
    <w:rsid w:val="00B0338E"/>
    <w:rsid w:val="00B03CB6"/>
    <w:rsid w:val="00B03FC7"/>
    <w:rsid w:val="00B05089"/>
    <w:rsid w:val="00B0558C"/>
    <w:rsid w:val="00B06FD0"/>
    <w:rsid w:val="00B07809"/>
    <w:rsid w:val="00B100C8"/>
    <w:rsid w:val="00B1384D"/>
    <w:rsid w:val="00B13C18"/>
    <w:rsid w:val="00B146D0"/>
    <w:rsid w:val="00B169AB"/>
    <w:rsid w:val="00B20779"/>
    <w:rsid w:val="00B20BC5"/>
    <w:rsid w:val="00B214DD"/>
    <w:rsid w:val="00B21F7B"/>
    <w:rsid w:val="00B22654"/>
    <w:rsid w:val="00B23530"/>
    <w:rsid w:val="00B238E8"/>
    <w:rsid w:val="00B2571B"/>
    <w:rsid w:val="00B258E4"/>
    <w:rsid w:val="00B25A6A"/>
    <w:rsid w:val="00B25BCC"/>
    <w:rsid w:val="00B26061"/>
    <w:rsid w:val="00B264AB"/>
    <w:rsid w:val="00B26A0D"/>
    <w:rsid w:val="00B2718E"/>
    <w:rsid w:val="00B3015D"/>
    <w:rsid w:val="00B30C5E"/>
    <w:rsid w:val="00B31477"/>
    <w:rsid w:val="00B316DC"/>
    <w:rsid w:val="00B33AF1"/>
    <w:rsid w:val="00B34230"/>
    <w:rsid w:val="00B34FA0"/>
    <w:rsid w:val="00B358AE"/>
    <w:rsid w:val="00B36950"/>
    <w:rsid w:val="00B37EDF"/>
    <w:rsid w:val="00B41175"/>
    <w:rsid w:val="00B41907"/>
    <w:rsid w:val="00B42945"/>
    <w:rsid w:val="00B43807"/>
    <w:rsid w:val="00B44B13"/>
    <w:rsid w:val="00B44DA6"/>
    <w:rsid w:val="00B450E2"/>
    <w:rsid w:val="00B4669E"/>
    <w:rsid w:val="00B4699A"/>
    <w:rsid w:val="00B46B59"/>
    <w:rsid w:val="00B47ADD"/>
    <w:rsid w:val="00B47F71"/>
    <w:rsid w:val="00B50092"/>
    <w:rsid w:val="00B50642"/>
    <w:rsid w:val="00B50ECF"/>
    <w:rsid w:val="00B511FC"/>
    <w:rsid w:val="00B51396"/>
    <w:rsid w:val="00B51F9C"/>
    <w:rsid w:val="00B520C8"/>
    <w:rsid w:val="00B5381A"/>
    <w:rsid w:val="00B539B6"/>
    <w:rsid w:val="00B549C8"/>
    <w:rsid w:val="00B5545C"/>
    <w:rsid w:val="00B55505"/>
    <w:rsid w:val="00B55595"/>
    <w:rsid w:val="00B55C3D"/>
    <w:rsid w:val="00B5609D"/>
    <w:rsid w:val="00B563C0"/>
    <w:rsid w:val="00B5685B"/>
    <w:rsid w:val="00B57938"/>
    <w:rsid w:val="00B6099A"/>
    <w:rsid w:val="00B623AF"/>
    <w:rsid w:val="00B625CA"/>
    <w:rsid w:val="00B62C0E"/>
    <w:rsid w:val="00B6309D"/>
    <w:rsid w:val="00B63EF1"/>
    <w:rsid w:val="00B641C9"/>
    <w:rsid w:val="00B64BF3"/>
    <w:rsid w:val="00B64F37"/>
    <w:rsid w:val="00B651A6"/>
    <w:rsid w:val="00B674E3"/>
    <w:rsid w:val="00B7042C"/>
    <w:rsid w:val="00B70CF3"/>
    <w:rsid w:val="00B70EF9"/>
    <w:rsid w:val="00B71FFF"/>
    <w:rsid w:val="00B727C6"/>
    <w:rsid w:val="00B737BB"/>
    <w:rsid w:val="00B74582"/>
    <w:rsid w:val="00B74EF9"/>
    <w:rsid w:val="00B7654A"/>
    <w:rsid w:val="00B77124"/>
    <w:rsid w:val="00B800A5"/>
    <w:rsid w:val="00B8037A"/>
    <w:rsid w:val="00B80572"/>
    <w:rsid w:val="00B8082B"/>
    <w:rsid w:val="00B80BDF"/>
    <w:rsid w:val="00B80E60"/>
    <w:rsid w:val="00B80EBA"/>
    <w:rsid w:val="00B81747"/>
    <w:rsid w:val="00B81E2E"/>
    <w:rsid w:val="00B824B9"/>
    <w:rsid w:val="00B82830"/>
    <w:rsid w:val="00B8371E"/>
    <w:rsid w:val="00B8489F"/>
    <w:rsid w:val="00B84EB6"/>
    <w:rsid w:val="00B850D3"/>
    <w:rsid w:val="00B86F5C"/>
    <w:rsid w:val="00B87619"/>
    <w:rsid w:val="00B8785E"/>
    <w:rsid w:val="00B908FB"/>
    <w:rsid w:val="00B91A54"/>
    <w:rsid w:val="00B9314A"/>
    <w:rsid w:val="00B93284"/>
    <w:rsid w:val="00B96155"/>
    <w:rsid w:val="00B9638F"/>
    <w:rsid w:val="00B96B9F"/>
    <w:rsid w:val="00B96CF7"/>
    <w:rsid w:val="00BA06E5"/>
    <w:rsid w:val="00BA06F2"/>
    <w:rsid w:val="00BA146E"/>
    <w:rsid w:val="00BA1A62"/>
    <w:rsid w:val="00BA21AC"/>
    <w:rsid w:val="00BA2A36"/>
    <w:rsid w:val="00BA4A45"/>
    <w:rsid w:val="00BA5479"/>
    <w:rsid w:val="00BA5CB1"/>
    <w:rsid w:val="00BA65BF"/>
    <w:rsid w:val="00BB4492"/>
    <w:rsid w:val="00BB558B"/>
    <w:rsid w:val="00BB5EA2"/>
    <w:rsid w:val="00BB665A"/>
    <w:rsid w:val="00BB6B7C"/>
    <w:rsid w:val="00BB7A86"/>
    <w:rsid w:val="00BC021F"/>
    <w:rsid w:val="00BC2D1C"/>
    <w:rsid w:val="00BC2D8C"/>
    <w:rsid w:val="00BC4A48"/>
    <w:rsid w:val="00BC5248"/>
    <w:rsid w:val="00BC567E"/>
    <w:rsid w:val="00BC56DB"/>
    <w:rsid w:val="00BC5D5D"/>
    <w:rsid w:val="00BC749F"/>
    <w:rsid w:val="00BC7D31"/>
    <w:rsid w:val="00BC7D65"/>
    <w:rsid w:val="00BD0409"/>
    <w:rsid w:val="00BD07AE"/>
    <w:rsid w:val="00BD1936"/>
    <w:rsid w:val="00BD2962"/>
    <w:rsid w:val="00BD2C51"/>
    <w:rsid w:val="00BD32F5"/>
    <w:rsid w:val="00BD3EBC"/>
    <w:rsid w:val="00BD4D92"/>
    <w:rsid w:val="00BD4DB0"/>
    <w:rsid w:val="00BD5408"/>
    <w:rsid w:val="00BD67DA"/>
    <w:rsid w:val="00BD6E8F"/>
    <w:rsid w:val="00BE00FB"/>
    <w:rsid w:val="00BE0FBF"/>
    <w:rsid w:val="00BE12AF"/>
    <w:rsid w:val="00BE20A6"/>
    <w:rsid w:val="00BE2D39"/>
    <w:rsid w:val="00BE576A"/>
    <w:rsid w:val="00BE7BCA"/>
    <w:rsid w:val="00BF0701"/>
    <w:rsid w:val="00BF1561"/>
    <w:rsid w:val="00BF3874"/>
    <w:rsid w:val="00BF3A9D"/>
    <w:rsid w:val="00BF3F30"/>
    <w:rsid w:val="00BF5733"/>
    <w:rsid w:val="00BF57A9"/>
    <w:rsid w:val="00BF5907"/>
    <w:rsid w:val="00BF61E1"/>
    <w:rsid w:val="00BF6357"/>
    <w:rsid w:val="00BF7034"/>
    <w:rsid w:val="00BF773E"/>
    <w:rsid w:val="00C00398"/>
    <w:rsid w:val="00C017E4"/>
    <w:rsid w:val="00C01A01"/>
    <w:rsid w:val="00C02C6A"/>
    <w:rsid w:val="00C0329A"/>
    <w:rsid w:val="00C03BC9"/>
    <w:rsid w:val="00C03E75"/>
    <w:rsid w:val="00C04797"/>
    <w:rsid w:val="00C04E2F"/>
    <w:rsid w:val="00C04F1F"/>
    <w:rsid w:val="00C05D74"/>
    <w:rsid w:val="00C05E35"/>
    <w:rsid w:val="00C05F26"/>
    <w:rsid w:val="00C07100"/>
    <w:rsid w:val="00C07371"/>
    <w:rsid w:val="00C07DFC"/>
    <w:rsid w:val="00C103BB"/>
    <w:rsid w:val="00C1069D"/>
    <w:rsid w:val="00C10877"/>
    <w:rsid w:val="00C1151B"/>
    <w:rsid w:val="00C12EBD"/>
    <w:rsid w:val="00C14BB0"/>
    <w:rsid w:val="00C15F90"/>
    <w:rsid w:val="00C17681"/>
    <w:rsid w:val="00C17A39"/>
    <w:rsid w:val="00C210F5"/>
    <w:rsid w:val="00C22313"/>
    <w:rsid w:val="00C2245E"/>
    <w:rsid w:val="00C2349A"/>
    <w:rsid w:val="00C23ACB"/>
    <w:rsid w:val="00C24D82"/>
    <w:rsid w:val="00C27C6E"/>
    <w:rsid w:val="00C30D53"/>
    <w:rsid w:val="00C3147D"/>
    <w:rsid w:val="00C31A16"/>
    <w:rsid w:val="00C3359B"/>
    <w:rsid w:val="00C3628D"/>
    <w:rsid w:val="00C3736D"/>
    <w:rsid w:val="00C379E7"/>
    <w:rsid w:val="00C40CDF"/>
    <w:rsid w:val="00C418A9"/>
    <w:rsid w:val="00C4428C"/>
    <w:rsid w:val="00C466A6"/>
    <w:rsid w:val="00C5043A"/>
    <w:rsid w:val="00C50C74"/>
    <w:rsid w:val="00C50E23"/>
    <w:rsid w:val="00C51E95"/>
    <w:rsid w:val="00C5304B"/>
    <w:rsid w:val="00C5307B"/>
    <w:rsid w:val="00C53359"/>
    <w:rsid w:val="00C534E6"/>
    <w:rsid w:val="00C548C6"/>
    <w:rsid w:val="00C54B42"/>
    <w:rsid w:val="00C5629F"/>
    <w:rsid w:val="00C5679F"/>
    <w:rsid w:val="00C5711D"/>
    <w:rsid w:val="00C5742D"/>
    <w:rsid w:val="00C5776B"/>
    <w:rsid w:val="00C60193"/>
    <w:rsid w:val="00C602B6"/>
    <w:rsid w:val="00C62754"/>
    <w:rsid w:val="00C628D6"/>
    <w:rsid w:val="00C632DC"/>
    <w:rsid w:val="00C644A5"/>
    <w:rsid w:val="00C649B3"/>
    <w:rsid w:val="00C64BC2"/>
    <w:rsid w:val="00C65332"/>
    <w:rsid w:val="00C65366"/>
    <w:rsid w:val="00C66DDC"/>
    <w:rsid w:val="00C677D0"/>
    <w:rsid w:val="00C70909"/>
    <w:rsid w:val="00C709ED"/>
    <w:rsid w:val="00C710AF"/>
    <w:rsid w:val="00C72913"/>
    <w:rsid w:val="00C73647"/>
    <w:rsid w:val="00C737D9"/>
    <w:rsid w:val="00C744F9"/>
    <w:rsid w:val="00C75700"/>
    <w:rsid w:val="00C76454"/>
    <w:rsid w:val="00C76A11"/>
    <w:rsid w:val="00C81663"/>
    <w:rsid w:val="00C822C7"/>
    <w:rsid w:val="00C83D34"/>
    <w:rsid w:val="00C84036"/>
    <w:rsid w:val="00C84FB3"/>
    <w:rsid w:val="00C85917"/>
    <w:rsid w:val="00C85A17"/>
    <w:rsid w:val="00C86CB9"/>
    <w:rsid w:val="00C870CC"/>
    <w:rsid w:val="00C87300"/>
    <w:rsid w:val="00C87663"/>
    <w:rsid w:val="00C91044"/>
    <w:rsid w:val="00C9129F"/>
    <w:rsid w:val="00C92434"/>
    <w:rsid w:val="00C938BD"/>
    <w:rsid w:val="00C9492F"/>
    <w:rsid w:val="00C94E4E"/>
    <w:rsid w:val="00C95B0B"/>
    <w:rsid w:val="00CA1B36"/>
    <w:rsid w:val="00CA1C5C"/>
    <w:rsid w:val="00CA1DA4"/>
    <w:rsid w:val="00CA288D"/>
    <w:rsid w:val="00CA3C7A"/>
    <w:rsid w:val="00CA4CCC"/>
    <w:rsid w:val="00CA6782"/>
    <w:rsid w:val="00CA7F4B"/>
    <w:rsid w:val="00CB08CA"/>
    <w:rsid w:val="00CB2F07"/>
    <w:rsid w:val="00CB2F1A"/>
    <w:rsid w:val="00CB5402"/>
    <w:rsid w:val="00CB57A6"/>
    <w:rsid w:val="00CB6939"/>
    <w:rsid w:val="00CC0CD9"/>
    <w:rsid w:val="00CC12D9"/>
    <w:rsid w:val="00CC26B2"/>
    <w:rsid w:val="00CC26E8"/>
    <w:rsid w:val="00CC4821"/>
    <w:rsid w:val="00CC4925"/>
    <w:rsid w:val="00CC4CA6"/>
    <w:rsid w:val="00CC608B"/>
    <w:rsid w:val="00CC695E"/>
    <w:rsid w:val="00CD254D"/>
    <w:rsid w:val="00CD6681"/>
    <w:rsid w:val="00CD7061"/>
    <w:rsid w:val="00CD7CAA"/>
    <w:rsid w:val="00CE0D3F"/>
    <w:rsid w:val="00CE205E"/>
    <w:rsid w:val="00CE29F6"/>
    <w:rsid w:val="00CE349A"/>
    <w:rsid w:val="00CE3D67"/>
    <w:rsid w:val="00CE4DB9"/>
    <w:rsid w:val="00CE5C91"/>
    <w:rsid w:val="00CE6EBF"/>
    <w:rsid w:val="00CE755E"/>
    <w:rsid w:val="00CF0263"/>
    <w:rsid w:val="00CF03B1"/>
    <w:rsid w:val="00CF03E4"/>
    <w:rsid w:val="00CF0741"/>
    <w:rsid w:val="00CF0955"/>
    <w:rsid w:val="00CF0E59"/>
    <w:rsid w:val="00CF1B08"/>
    <w:rsid w:val="00CF337A"/>
    <w:rsid w:val="00CF3B27"/>
    <w:rsid w:val="00CF41CC"/>
    <w:rsid w:val="00CF458F"/>
    <w:rsid w:val="00CF4BA0"/>
    <w:rsid w:val="00CF628B"/>
    <w:rsid w:val="00CF6AC3"/>
    <w:rsid w:val="00D0109E"/>
    <w:rsid w:val="00D0215C"/>
    <w:rsid w:val="00D02350"/>
    <w:rsid w:val="00D025F5"/>
    <w:rsid w:val="00D042C1"/>
    <w:rsid w:val="00D05611"/>
    <w:rsid w:val="00D05A4F"/>
    <w:rsid w:val="00D0621C"/>
    <w:rsid w:val="00D063E5"/>
    <w:rsid w:val="00D06454"/>
    <w:rsid w:val="00D06ADF"/>
    <w:rsid w:val="00D06C53"/>
    <w:rsid w:val="00D120AF"/>
    <w:rsid w:val="00D12868"/>
    <w:rsid w:val="00D128F7"/>
    <w:rsid w:val="00D13E74"/>
    <w:rsid w:val="00D146AE"/>
    <w:rsid w:val="00D14934"/>
    <w:rsid w:val="00D14C15"/>
    <w:rsid w:val="00D15B8F"/>
    <w:rsid w:val="00D160F0"/>
    <w:rsid w:val="00D172DA"/>
    <w:rsid w:val="00D1799C"/>
    <w:rsid w:val="00D17CAF"/>
    <w:rsid w:val="00D215FE"/>
    <w:rsid w:val="00D21F33"/>
    <w:rsid w:val="00D24A6E"/>
    <w:rsid w:val="00D25024"/>
    <w:rsid w:val="00D25C5C"/>
    <w:rsid w:val="00D27281"/>
    <w:rsid w:val="00D27D64"/>
    <w:rsid w:val="00D322E1"/>
    <w:rsid w:val="00D33B04"/>
    <w:rsid w:val="00D3428E"/>
    <w:rsid w:val="00D34364"/>
    <w:rsid w:val="00D3459A"/>
    <w:rsid w:val="00D35EF5"/>
    <w:rsid w:val="00D3679B"/>
    <w:rsid w:val="00D36C9D"/>
    <w:rsid w:val="00D374DC"/>
    <w:rsid w:val="00D37605"/>
    <w:rsid w:val="00D41315"/>
    <w:rsid w:val="00D4148B"/>
    <w:rsid w:val="00D430CA"/>
    <w:rsid w:val="00D43DD9"/>
    <w:rsid w:val="00D43E8F"/>
    <w:rsid w:val="00D4478D"/>
    <w:rsid w:val="00D45911"/>
    <w:rsid w:val="00D45ABE"/>
    <w:rsid w:val="00D45D4F"/>
    <w:rsid w:val="00D46B11"/>
    <w:rsid w:val="00D47B48"/>
    <w:rsid w:val="00D47C97"/>
    <w:rsid w:val="00D47F3C"/>
    <w:rsid w:val="00D503A1"/>
    <w:rsid w:val="00D50FFF"/>
    <w:rsid w:val="00D521DD"/>
    <w:rsid w:val="00D52DED"/>
    <w:rsid w:val="00D53940"/>
    <w:rsid w:val="00D53F64"/>
    <w:rsid w:val="00D54437"/>
    <w:rsid w:val="00D550E8"/>
    <w:rsid w:val="00D55952"/>
    <w:rsid w:val="00D57D06"/>
    <w:rsid w:val="00D60AD5"/>
    <w:rsid w:val="00D62207"/>
    <w:rsid w:val="00D62B7C"/>
    <w:rsid w:val="00D646C8"/>
    <w:rsid w:val="00D6488C"/>
    <w:rsid w:val="00D6624D"/>
    <w:rsid w:val="00D6787F"/>
    <w:rsid w:val="00D7049D"/>
    <w:rsid w:val="00D70FBA"/>
    <w:rsid w:val="00D71365"/>
    <w:rsid w:val="00D71716"/>
    <w:rsid w:val="00D7211C"/>
    <w:rsid w:val="00D725A9"/>
    <w:rsid w:val="00D72BF9"/>
    <w:rsid w:val="00D73AE3"/>
    <w:rsid w:val="00D74589"/>
    <w:rsid w:val="00D74BFD"/>
    <w:rsid w:val="00D75B3B"/>
    <w:rsid w:val="00D760D4"/>
    <w:rsid w:val="00D76122"/>
    <w:rsid w:val="00D76A17"/>
    <w:rsid w:val="00D7741B"/>
    <w:rsid w:val="00D802D6"/>
    <w:rsid w:val="00D8094F"/>
    <w:rsid w:val="00D80B0F"/>
    <w:rsid w:val="00D822C6"/>
    <w:rsid w:val="00D822FF"/>
    <w:rsid w:val="00D83C1E"/>
    <w:rsid w:val="00D83D7F"/>
    <w:rsid w:val="00D8442F"/>
    <w:rsid w:val="00D84B89"/>
    <w:rsid w:val="00D87262"/>
    <w:rsid w:val="00D90E49"/>
    <w:rsid w:val="00D91673"/>
    <w:rsid w:val="00D921BA"/>
    <w:rsid w:val="00D94E99"/>
    <w:rsid w:val="00D961C2"/>
    <w:rsid w:val="00D967BB"/>
    <w:rsid w:val="00D97B34"/>
    <w:rsid w:val="00D97E1A"/>
    <w:rsid w:val="00DA0154"/>
    <w:rsid w:val="00DA2466"/>
    <w:rsid w:val="00DA398D"/>
    <w:rsid w:val="00DA5300"/>
    <w:rsid w:val="00DA76A1"/>
    <w:rsid w:val="00DB0C1F"/>
    <w:rsid w:val="00DB2233"/>
    <w:rsid w:val="00DB3A01"/>
    <w:rsid w:val="00DB43FB"/>
    <w:rsid w:val="00DB44B4"/>
    <w:rsid w:val="00DB4AEC"/>
    <w:rsid w:val="00DB4E68"/>
    <w:rsid w:val="00DB57B0"/>
    <w:rsid w:val="00DB5CC0"/>
    <w:rsid w:val="00DB6E99"/>
    <w:rsid w:val="00DB6FDD"/>
    <w:rsid w:val="00DB790A"/>
    <w:rsid w:val="00DB7D3D"/>
    <w:rsid w:val="00DC0AC4"/>
    <w:rsid w:val="00DC0F09"/>
    <w:rsid w:val="00DC29CF"/>
    <w:rsid w:val="00DC3CDB"/>
    <w:rsid w:val="00DC4074"/>
    <w:rsid w:val="00DC462E"/>
    <w:rsid w:val="00DC5113"/>
    <w:rsid w:val="00DC628F"/>
    <w:rsid w:val="00DC7AC0"/>
    <w:rsid w:val="00DD0261"/>
    <w:rsid w:val="00DD0628"/>
    <w:rsid w:val="00DD0DD8"/>
    <w:rsid w:val="00DD1258"/>
    <w:rsid w:val="00DD28BF"/>
    <w:rsid w:val="00DD6887"/>
    <w:rsid w:val="00DE08C2"/>
    <w:rsid w:val="00DE18AE"/>
    <w:rsid w:val="00DE1A3D"/>
    <w:rsid w:val="00DE39E8"/>
    <w:rsid w:val="00DE3A9D"/>
    <w:rsid w:val="00DE4A69"/>
    <w:rsid w:val="00DE4E5F"/>
    <w:rsid w:val="00DE50BB"/>
    <w:rsid w:val="00DE5CF4"/>
    <w:rsid w:val="00DE7081"/>
    <w:rsid w:val="00DF05AF"/>
    <w:rsid w:val="00DF1616"/>
    <w:rsid w:val="00DF2868"/>
    <w:rsid w:val="00DF2E27"/>
    <w:rsid w:val="00DF30F5"/>
    <w:rsid w:val="00DF3A9F"/>
    <w:rsid w:val="00DF4E02"/>
    <w:rsid w:val="00DF521D"/>
    <w:rsid w:val="00DF6463"/>
    <w:rsid w:val="00DF6951"/>
    <w:rsid w:val="00DF6BBC"/>
    <w:rsid w:val="00DF7912"/>
    <w:rsid w:val="00E012FF"/>
    <w:rsid w:val="00E01F4B"/>
    <w:rsid w:val="00E02328"/>
    <w:rsid w:val="00E045CC"/>
    <w:rsid w:val="00E04DFC"/>
    <w:rsid w:val="00E05506"/>
    <w:rsid w:val="00E066EB"/>
    <w:rsid w:val="00E06903"/>
    <w:rsid w:val="00E07116"/>
    <w:rsid w:val="00E07C83"/>
    <w:rsid w:val="00E107DF"/>
    <w:rsid w:val="00E127C3"/>
    <w:rsid w:val="00E12B22"/>
    <w:rsid w:val="00E1341C"/>
    <w:rsid w:val="00E13BFD"/>
    <w:rsid w:val="00E14362"/>
    <w:rsid w:val="00E151BB"/>
    <w:rsid w:val="00E15EE7"/>
    <w:rsid w:val="00E1605C"/>
    <w:rsid w:val="00E160B5"/>
    <w:rsid w:val="00E163CB"/>
    <w:rsid w:val="00E1781B"/>
    <w:rsid w:val="00E17AB3"/>
    <w:rsid w:val="00E17ACA"/>
    <w:rsid w:val="00E20384"/>
    <w:rsid w:val="00E20574"/>
    <w:rsid w:val="00E224E3"/>
    <w:rsid w:val="00E22922"/>
    <w:rsid w:val="00E22B26"/>
    <w:rsid w:val="00E23AFD"/>
    <w:rsid w:val="00E23F94"/>
    <w:rsid w:val="00E248F2"/>
    <w:rsid w:val="00E26D95"/>
    <w:rsid w:val="00E27054"/>
    <w:rsid w:val="00E279EA"/>
    <w:rsid w:val="00E31FEF"/>
    <w:rsid w:val="00E33B18"/>
    <w:rsid w:val="00E33E35"/>
    <w:rsid w:val="00E34195"/>
    <w:rsid w:val="00E35176"/>
    <w:rsid w:val="00E36DAA"/>
    <w:rsid w:val="00E376BB"/>
    <w:rsid w:val="00E37FCA"/>
    <w:rsid w:val="00E4097B"/>
    <w:rsid w:val="00E41650"/>
    <w:rsid w:val="00E41863"/>
    <w:rsid w:val="00E421BE"/>
    <w:rsid w:val="00E43234"/>
    <w:rsid w:val="00E44724"/>
    <w:rsid w:val="00E450B1"/>
    <w:rsid w:val="00E45CD1"/>
    <w:rsid w:val="00E46619"/>
    <w:rsid w:val="00E479B2"/>
    <w:rsid w:val="00E504CE"/>
    <w:rsid w:val="00E50AFA"/>
    <w:rsid w:val="00E52EFC"/>
    <w:rsid w:val="00E547F6"/>
    <w:rsid w:val="00E5495F"/>
    <w:rsid w:val="00E569F6"/>
    <w:rsid w:val="00E57197"/>
    <w:rsid w:val="00E5764C"/>
    <w:rsid w:val="00E57AE2"/>
    <w:rsid w:val="00E60935"/>
    <w:rsid w:val="00E62E2E"/>
    <w:rsid w:val="00E646D4"/>
    <w:rsid w:val="00E65443"/>
    <w:rsid w:val="00E65C80"/>
    <w:rsid w:val="00E661E2"/>
    <w:rsid w:val="00E6727F"/>
    <w:rsid w:val="00E67418"/>
    <w:rsid w:val="00E704C5"/>
    <w:rsid w:val="00E70878"/>
    <w:rsid w:val="00E70CD1"/>
    <w:rsid w:val="00E711E1"/>
    <w:rsid w:val="00E713A2"/>
    <w:rsid w:val="00E71481"/>
    <w:rsid w:val="00E736B9"/>
    <w:rsid w:val="00E73974"/>
    <w:rsid w:val="00E739CF"/>
    <w:rsid w:val="00E7462D"/>
    <w:rsid w:val="00E755FA"/>
    <w:rsid w:val="00E75E68"/>
    <w:rsid w:val="00E7717B"/>
    <w:rsid w:val="00E77587"/>
    <w:rsid w:val="00E802D0"/>
    <w:rsid w:val="00E808B9"/>
    <w:rsid w:val="00E80EB0"/>
    <w:rsid w:val="00E825A2"/>
    <w:rsid w:val="00E82DF7"/>
    <w:rsid w:val="00E8331B"/>
    <w:rsid w:val="00E83744"/>
    <w:rsid w:val="00E841DA"/>
    <w:rsid w:val="00E84306"/>
    <w:rsid w:val="00E84B8C"/>
    <w:rsid w:val="00E858E2"/>
    <w:rsid w:val="00E86528"/>
    <w:rsid w:val="00E87A09"/>
    <w:rsid w:val="00E90541"/>
    <w:rsid w:val="00E90AE9"/>
    <w:rsid w:val="00E9124A"/>
    <w:rsid w:val="00E917FA"/>
    <w:rsid w:val="00E932AB"/>
    <w:rsid w:val="00E943E9"/>
    <w:rsid w:val="00E96799"/>
    <w:rsid w:val="00E97BF4"/>
    <w:rsid w:val="00EA0270"/>
    <w:rsid w:val="00EA05B4"/>
    <w:rsid w:val="00EA1D2A"/>
    <w:rsid w:val="00EA2118"/>
    <w:rsid w:val="00EA24FC"/>
    <w:rsid w:val="00EA2777"/>
    <w:rsid w:val="00EA3249"/>
    <w:rsid w:val="00EA3AAC"/>
    <w:rsid w:val="00EA5B83"/>
    <w:rsid w:val="00EA6264"/>
    <w:rsid w:val="00EA6464"/>
    <w:rsid w:val="00EA66C2"/>
    <w:rsid w:val="00EA7DF1"/>
    <w:rsid w:val="00EB18A7"/>
    <w:rsid w:val="00EB33CA"/>
    <w:rsid w:val="00EB3E7C"/>
    <w:rsid w:val="00EB70A6"/>
    <w:rsid w:val="00EB7169"/>
    <w:rsid w:val="00EC0C9C"/>
    <w:rsid w:val="00EC1072"/>
    <w:rsid w:val="00EC3351"/>
    <w:rsid w:val="00EC3D7B"/>
    <w:rsid w:val="00EC47F9"/>
    <w:rsid w:val="00EC525C"/>
    <w:rsid w:val="00EC67BF"/>
    <w:rsid w:val="00ED080A"/>
    <w:rsid w:val="00ED196B"/>
    <w:rsid w:val="00ED4942"/>
    <w:rsid w:val="00ED495D"/>
    <w:rsid w:val="00ED50FC"/>
    <w:rsid w:val="00ED583B"/>
    <w:rsid w:val="00ED75C6"/>
    <w:rsid w:val="00EE022A"/>
    <w:rsid w:val="00EE33C8"/>
    <w:rsid w:val="00EE3581"/>
    <w:rsid w:val="00EE41A0"/>
    <w:rsid w:val="00EE47A0"/>
    <w:rsid w:val="00EE4A3B"/>
    <w:rsid w:val="00EE55C0"/>
    <w:rsid w:val="00EE564C"/>
    <w:rsid w:val="00EE5EB8"/>
    <w:rsid w:val="00EF0A30"/>
    <w:rsid w:val="00EF0AE1"/>
    <w:rsid w:val="00EF1995"/>
    <w:rsid w:val="00EF1F38"/>
    <w:rsid w:val="00EF1F85"/>
    <w:rsid w:val="00EF23C4"/>
    <w:rsid w:val="00EF3EAB"/>
    <w:rsid w:val="00EF4036"/>
    <w:rsid w:val="00EF42A4"/>
    <w:rsid w:val="00EF450D"/>
    <w:rsid w:val="00EF4BD1"/>
    <w:rsid w:val="00EF51A9"/>
    <w:rsid w:val="00EF613F"/>
    <w:rsid w:val="00EF6223"/>
    <w:rsid w:val="00EF6E29"/>
    <w:rsid w:val="00EF750B"/>
    <w:rsid w:val="00EF785E"/>
    <w:rsid w:val="00F002FF"/>
    <w:rsid w:val="00F00800"/>
    <w:rsid w:val="00F01BFF"/>
    <w:rsid w:val="00F01E02"/>
    <w:rsid w:val="00F03818"/>
    <w:rsid w:val="00F04E5C"/>
    <w:rsid w:val="00F06634"/>
    <w:rsid w:val="00F06C8C"/>
    <w:rsid w:val="00F07399"/>
    <w:rsid w:val="00F07F9A"/>
    <w:rsid w:val="00F14E2B"/>
    <w:rsid w:val="00F156C8"/>
    <w:rsid w:val="00F160F9"/>
    <w:rsid w:val="00F16156"/>
    <w:rsid w:val="00F16A25"/>
    <w:rsid w:val="00F17287"/>
    <w:rsid w:val="00F17D86"/>
    <w:rsid w:val="00F24035"/>
    <w:rsid w:val="00F24AB9"/>
    <w:rsid w:val="00F24E60"/>
    <w:rsid w:val="00F25883"/>
    <w:rsid w:val="00F26850"/>
    <w:rsid w:val="00F26E39"/>
    <w:rsid w:val="00F278B6"/>
    <w:rsid w:val="00F3085B"/>
    <w:rsid w:val="00F3166A"/>
    <w:rsid w:val="00F3203E"/>
    <w:rsid w:val="00F321BB"/>
    <w:rsid w:val="00F323B3"/>
    <w:rsid w:val="00F32BBD"/>
    <w:rsid w:val="00F33B27"/>
    <w:rsid w:val="00F33BD2"/>
    <w:rsid w:val="00F3421D"/>
    <w:rsid w:val="00F3506A"/>
    <w:rsid w:val="00F35B01"/>
    <w:rsid w:val="00F361C2"/>
    <w:rsid w:val="00F366E1"/>
    <w:rsid w:val="00F37BAC"/>
    <w:rsid w:val="00F40246"/>
    <w:rsid w:val="00F41730"/>
    <w:rsid w:val="00F41E27"/>
    <w:rsid w:val="00F42ED3"/>
    <w:rsid w:val="00F435ED"/>
    <w:rsid w:val="00F45E05"/>
    <w:rsid w:val="00F4677A"/>
    <w:rsid w:val="00F469C6"/>
    <w:rsid w:val="00F46A93"/>
    <w:rsid w:val="00F50C10"/>
    <w:rsid w:val="00F50EB9"/>
    <w:rsid w:val="00F536AA"/>
    <w:rsid w:val="00F5382A"/>
    <w:rsid w:val="00F5472A"/>
    <w:rsid w:val="00F55DEA"/>
    <w:rsid w:val="00F56F58"/>
    <w:rsid w:val="00F57726"/>
    <w:rsid w:val="00F60562"/>
    <w:rsid w:val="00F609FC"/>
    <w:rsid w:val="00F62244"/>
    <w:rsid w:val="00F62A8F"/>
    <w:rsid w:val="00F62E30"/>
    <w:rsid w:val="00F63014"/>
    <w:rsid w:val="00F633C3"/>
    <w:rsid w:val="00F64A37"/>
    <w:rsid w:val="00F7146B"/>
    <w:rsid w:val="00F716D1"/>
    <w:rsid w:val="00F71A6B"/>
    <w:rsid w:val="00F720D8"/>
    <w:rsid w:val="00F72329"/>
    <w:rsid w:val="00F73ADC"/>
    <w:rsid w:val="00F75859"/>
    <w:rsid w:val="00F772EB"/>
    <w:rsid w:val="00F77566"/>
    <w:rsid w:val="00F77DEB"/>
    <w:rsid w:val="00F81359"/>
    <w:rsid w:val="00F8216D"/>
    <w:rsid w:val="00F82203"/>
    <w:rsid w:val="00F836E6"/>
    <w:rsid w:val="00F84184"/>
    <w:rsid w:val="00F845B6"/>
    <w:rsid w:val="00F84A2D"/>
    <w:rsid w:val="00F85451"/>
    <w:rsid w:val="00F86F7A"/>
    <w:rsid w:val="00F875D9"/>
    <w:rsid w:val="00F904AD"/>
    <w:rsid w:val="00F90719"/>
    <w:rsid w:val="00F9075F"/>
    <w:rsid w:val="00F908E1"/>
    <w:rsid w:val="00F90971"/>
    <w:rsid w:val="00F9097E"/>
    <w:rsid w:val="00F9228D"/>
    <w:rsid w:val="00F93708"/>
    <w:rsid w:val="00F9371F"/>
    <w:rsid w:val="00F94833"/>
    <w:rsid w:val="00F949C1"/>
    <w:rsid w:val="00F95241"/>
    <w:rsid w:val="00F964FD"/>
    <w:rsid w:val="00F968E1"/>
    <w:rsid w:val="00F969B8"/>
    <w:rsid w:val="00F97470"/>
    <w:rsid w:val="00F97A91"/>
    <w:rsid w:val="00FA129F"/>
    <w:rsid w:val="00FA1F21"/>
    <w:rsid w:val="00FA273E"/>
    <w:rsid w:val="00FA3547"/>
    <w:rsid w:val="00FA4F6B"/>
    <w:rsid w:val="00FA6637"/>
    <w:rsid w:val="00FA76DE"/>
    <w:rsid w:val="00FA79FF"/>
    <w:rsid w:val="00FB0D60"/>
    <w:rsid w:val="00FB0F9F"/>
    <w:rsid w:val="00FB279E"/>
    <w:rsid w:val="00FB2FAD"/>
    <w:rsid w:val="00FB473C"/>
    <w:rsid w:val="00FB60A3"/>
    <w:rsid w:val="00FB6E09"/>
    <w:rsid w:val="00FB75FD"/>
    <w:rsid w:val="00FC0284"/>
    <w:rsid w:val="00FC19A6"/>
    <w:rsid w:val="00FC21A5"/>
    <w:rsid w:val="00FC3B41"/>
    <w:rsid w:val="00FC3DF4"/>
    <w:rsid w:val="00FC44D0"/>
    <w:rsid w:val="00FC4DF7"/>
    <w:rsid w:val="00FD0C2F"/>
    <w:rsid w:val="00FD12EB"/>
    <w:rsid w:val="00FD15FC"/>
    <w:rsid w:val="00FD1941"/>
    <w:rsid w:val="00FD19EA"/>
    <w:rsid w:val="00FD2126"/>
    <w:rsid w:val="00FD2DD1"/>
    <w:rsid w:val="00FD2F41"/>
    <w:rsid w:val="00FD2FB9"/>
    <w:rsid w:val="00FD314F"/>
    <w:rsid w:val="00FD3F45"/>
    <w:rsid w:val="00FD4514"/>
    <w:rsid w:val="00FD4685"/>
    <w:rsid w:val="00FD4A23"/>
    <w:rsid w:val="00FD6273"/>
    <w:rsid w:val="00FD70AA"/>
    <w:rsid w:val="00FD7589"/>
    <w:rsid w:val="00FE0FBD"/>
    <w:rsid w:val="00FE1A89"/>
    <w:rsid w:val="00FE2231"/>
    <w:rsid w:val="00FE272D"/>
    <w:rsid w:val="00FE427A"/>
    <w:rsid w:val="00FE4664"/>
    <w:rsid w:val="00FE5545"/>
    <w:rsid w:val="00FE582C"/>
    <w:rsid w:val="00FE5EB6"/>
    <w:rsid w:val="00FF05CD"/>
    <w:rsid w:val="00FF07B8"/>
    <w:rsid w:val="00FF0F0F"/>
    <w:rsid w:val="00FF2A58"/>
    <w:rsid w:val="00FF36E6"/>
    <w:rsid w:val="00FF3745"/>
    <w:rsid w:val="00FF503B"/>
    <w:rsid w:val="00FF668C"/>
    <w:rsid w:val="00FF6AFD"/>
    <w:rsid w:val="522E176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qFormat="1" w:unhideWhenUsed="0" w:uiPriority="0"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3"/>
    <w:qFormat/>
    <w:uiPriority w:val="0"/>
    <w:pPr>
      <w:keepNext/>
      <w:tabs>
        <w:tab w:val="left" w:pos="432"/>
      </w:tabs>
      <w:spacing w:before="120" w:after="120"/>
      <w:ind w:left="432" w:hanging="432"/>
      <w:jc w:val="center"/>
      <w:outlineLvl w:val="0"/>
    </w:pPr>
    <w:rPr>
      <w:rFonts w:ascii="Arial" w:hAnsi="Arial"/>
      <w:b/>
      <w:szCs w:val="20"/>
      <w:lang w:eastAsia="ar-SA"/>
    </w:rPr>
  </w:style>
  <w:style w:type="paragraph" w:styleId="3">
    <w:name w:val="heading 2"/>
    <w:basedOn w:val="1"/>
    <w:next w:val="1"/>
    <w:qFormat/>
    <w:uiPriority w:val="0"/>
    <w:pPr>
      <w:keepNext/>
      <w:tabs>
        <w:tab w:val="left" w:pos="576"/>
      </w:tabs>
      <w:spacing w:after="120"/>
      <w:ind w:left="576" w:hanging="576"/>
      <w:jc w:val="center"/>
      <w:outlineLvl w:val="1"/>
    </w:pPr>
    <w:rPr>
      <w:rFonts w:ascii="Arial" w:hAnsi="Arial"/>
      <w:b/>
      <w:sz w:val="20"/>
      <w:szCs w:val="20"/>
      <w:lang w:eastAsia="ar-SA"/>
    </w:rPr>
  </w:style>
  <w:style w:type="paragraph" w:styleId="4">
    <w:name w:val="heading 3"/>
    <w:basedOn w:val="1"/>
    <w:next w:val="1"/>
    <w:qFormat/>
    <w:uiPriority w:val="0"/>
    <w:pPr>
      <w:keepNext/>
      <w:tabs>
        <w:tab w:val="left" w:pos="1287"/>
      </w:tabs>
      <w:spacing w:before="240" w:after="60"/>
      <w:ind w:left="720" w:hanging="153"/>
      <w:outlineLvl w:val="2"/>
    </w:pPr>
    <w:rPr>
      <w:rFonts w:ascii="Arial" w:hAnsi="Arial"/>
      <w:szCs w:val="20"/>
      <w:lang w:eastAsia="ar-SA"/>
    </w:rPr>
  </w:style>
  <w:style w:type="paragraph" w:styleId="5">
    <w:name w:val="heading 4"/>
    <w:basedOn w:val="1"/>
    <w:next w:val="1"/>
    <w:qFormat/>
    <w:uiPriority w:val="0"/>
    <w:pPr>
      <w:keepNext/>
      <w:tabs>
        <w:tab w:val="left" w:pos="864"/>
      </w:tabs>
      <w:spacing w:before="240" w:after="60"/>
      <w:ind w:left="864" w:hanging="864"/>
      <w:jc w:val="both"/>
      <w:outlineLvl w:val="3"/>
    </w:pPr>
    <w:rPr>
      <w:rFonts w:ascii="Arial" w:hAnsi="Arial"/>
      <w:b/>
      <w:szCs w:val="20"/>
      <w:lang w:eastAsia="ar-SA"/>
    </w:rPr>
  </w:style>
  <w:style w:type="paragraph" w:styleId="6">
    <w:name w:val="heading 5"/>
    <w:basedOn w:val="1"/>
    <w:next w:val="1"/>
    <w:qFormat/>
    <w:uiPriority w:val="0"/>
    <w:pPr>
      <w:tabs>
        <w:tab w:val="left" w:pos="1008"/>
      </w:tabs>
      <w:spacing w:before="240" w:after="60"/>
      <w:ind w:left="1008" w:hanging="1008"/>
      <w:jc w:val="both"/>
      <w:outlineLvl w:val="4"/>
    </w:pPr>
    <w:rPr>
      <w:rFonts w:ascii="Arial" w:hAnsi="Arial"/>
      <w:sz w:val="22"/>
      <w:szCs w:val="20"/>
      <w:lang w:eastAsia="ar-SA"/>
    </w:rPr>
  </w:style>
  <w:style w:type="paragraph" w:styleId="7">
    <w:name w:val="heading 6"/>
    <w:basedOn w:val="1"/>
    <w:next w:val="1"/>
    <w:qFormat/>
    <w:uiPriority w:val="0"/>
    <w:pPr>
      <w:tabs>
        <w:tab w:val="left" w:pos="1152"/>
      </w:tabs>
      <w:spacing w:before="240" w:after="60"/>
      <w:ind w:left="1152" w:hanging="1152"/>
      <w:jc w:val="both"/>
      <w:outlineLvl w:val="5"/>
    </w:pPr>
    <w:rPr>
      <w:i/>
      <w:sz w:val="22"/>
      <w:szCs w:val="20"/>
      <w:lang w:eastAsia="ar-SA"/>
    </w:rPr>
  </w:style>
  <w:style w:type="paragraph" w:styleId="8">
    <w:name w:val="heading 7"/>
    <w:basedOn w:val="1"/>
    <w:next w:val="1"/>
    <w:qFormat/>
    <w:uiPriority w:val="0"/>
    <w:pPr>
      <w:tabs>
        <w:tab w:val="left" w:pos="1296"/>
      </w:tabs>
      <w:spacing w:before="240" w:after="60"/>
      <w:ind w:left="1296" w:hanging="1296"/>
      <w:jc w:val="both"/>
      <w:outlineLvl w:val="6"/>
    </w:pPr>
    <w:rPr>
      <w:rFonts w:ascii="Arial" w:hAnsi="Arial"/>
      <w:sz w:val="20"/>
      <w:szCs w:val="20"/>
      <w:lang w:eastAsia="ar-SA"/>
    </w:rPr>
  </w:style>
  <w:style w:type="paragraph" w:styleId="9">
    <w:name w:val="heading 8"/>
    <w:basedOn w:val="1"/>
    <w:next w:val="1"/>
    <w:qFormat/>
    <w:uiPriority w:val="0"/>
    <w:pPr>
      <w:tabs>
        <w:tab w:val="left" w:pos="1440"/>
      </w:tabs>
      <w:spacing w:before="240" w:after="60"/>
      <w:ind w:left="1440" w:hanging="1440"/>
      <w:jc w:val="both"/>
      <w:outlineLvl w:val="7"/>
    </w:pPr>
    <w:rPr>
      <w:rFonts w:ascii="Arial" w:hAnsi="Arial"/>
      <w:i/>
      <w:sz w:val="20"/>
      <w:szCs w:val="20"/>
      <w:lang w:eastAsia="ar-SA"/>
    </w:rPr>
  </w:style>
  <w:style w:type="paragraph" w:styleId="10">
    <w:name w:val="heading 9"/>
    <w:basedOn w:val="1"/>
    <w:next w:val="1"/>
    <w:qFormat/>
    <w:uiPriority w:val="0"/>
    <w:pPr>
      <w:tabs>
        <w:tab w:val="left" w:pos="1584"/>
      </w:tabs>
      <w:spacing w:before="240" w:after="60"/>
      <w:ind w:left="1584" w:hanging="1584"/>
      <w:jc w:val="both"/>
      <w:outlineLvl w:val="8"/>
    </w:pPr>
    <w:rPr>
      <w:rFonts w:ascii="Arial" w:hAnsi="Arial"/>
      <w:b/>
      <w:i/>
      <w:sz w:val="18"/>
      <w:szCs w:val="20"/>
      <w:lang w:eastAsia="ar-SA"/>
    </w:rPr>
  </w:style>
  <w:style w:type="character" w:default="1" w:styleId="27">
    <w:name w:val="Default Paragraph Font"/>
    <w:semiHidden/>
    <w:unhideWhenUsed/>
    <w:qFormat/>
    <w:uiPriority w:val="1"/>
  </w:style>
  <w:style w:type="table" w:default="1" w:styleId="32">
    <w:name w:val="Normal Table"/>
    <w:semiHidden/>
    <w:unhideWhenUsed/>
    <w:qFormat/>
    <w:uiPriority w:val="99"/>
    <w:tblPr>
      <w:tblLayout w:type="fixed"/>
      <w:tblCellMar>
        <w:top w:w="0" w:type="dxa"/>
        <w:left w:w="108" w:type="dxa"/>
        <w:bottom w:w="0" w:type="dxa"/>
        <w:right w:w="108" w:type="dxa"/>
      </w:tblCellMar>
    </w:tblPr>
  </w:style>
  <w:style w:type="paragraph" w:styleId="11">
    <w:name w:val="Balloon Text"/>
    <w:basedOn w:val="1"/>
    <w:link w:val="38"/>
    <w:semiHidden/>
    <w:unhideWhenUsed/>
    <w:qFormat/>
    <w:uiPriority w:val="99"/>
    <w:rPr>
      <w:rFonts w:ascii="Tahoma" w:hAnsi="Tahoma" w:eastAsia="Calibri" w:cs="Tahoma"/>
      <w:sz w:val="16"/>
      <w:szCs w:val="16"/>
      <w:lang w:eastAsia="en-US"/>
    </w:rPr>
  </w:style>
  <w:style w:type="paragraph" w:styleId="12">
    <w:name w:val="Body Text 2"/>
    <w:basedOn w:val="1"/>
    <w:link w:val="90"/>
    <w:qFormat/>
    <w:uiPriority w:val="0"/>
    <w:pPr>
      <w:spacing w:after="120" w:line="480" w:lineRule="auto"/>
    </w:pPr>
  </w:style>
  <w:style w:type="paragraph" w:styleId="13">
    <w:name w:val="Plain Text"/>
    <w:basedOn w:val="1"/>
    <w:link w:val="86"/>
    <w:qFormat/>
    <w:uiPriority w:val="0"/>
    <w:rPr>
      <w:rFonts w:ascii="Courier New" w:hAnsi="Courier New"/>
      <w:sz w:val="20"/>
      <w:szCs w:val="20"/>
    </w:rPr>
  </w:style>
  <w:style w:type="paragraph" w:styleId="14">
    <w:name w:val="Document Map"/>
    <w:basedOn w:val="1"/>
    <w:link w:val="88"/>
    <w:semiHidden/>
    <w:unhideWhenUsed/>
    <w:qFormat/>
    <w:uiPriority w:val="99"/>
    <w:rPr>
      <w:rFonts w:ascii="Tahoma" w:hAnsi="Tahoma" w:eastAsia="Calibri" w:cs="Tahoma"/>
      <w:sz w:val="16"/>
      <w:szCs w:val="16"/>
      <w:lang w:eastAsia="en-US"/>
    </w:rPr>
  </w:style>
  <w:style w:type="paragraph" w:styleId="15">
    <w:name w:val="footnote text"/>
    <w:basedOn w:val="1"/>
    <w:link w:val="89"/>
    <w:semiHidden/>
    <w:unhideWhenUsed/>
    <w:qFormat/>
    <w:uiPriority w:val="0"/>
    <w:rPr>
      <w:rFonts w:eastAsia="Calibri"/>
      <w:sz w:val="20"/>
      <w:szCs w:val="20"/>
      <w:lang w:eastAsia="en-US"/>
    </w:rPr>
  </w:style>
  <w:style w:type="paragraph" w:styleId="16">
    <w:name w:val="header"/>
    <w:basedOn w:val="1"/>
    <w:link w:val="36"/>
    <w:unhideWhenUsed/>
    <w:qFormat/>
    <w:uiPriority w:val="0"/>
    <w:pPr>
      <w:tabs>
        <w:tab w:val="center" w:pos="4677"/>
        <w:tab w:val="right" w:pos="9355"/>
      </w:tabs>
    </w:pPr>
    <w:rPr>
      <w:rFonts w:eastAsia="Calibri"/>
      <w:sz w:val="28"/>
      <w:szCs w:val="22"/>
      <w:lang w:eastAsia="en-US"/>
    </w:rPr>
  </w:style>
  <w:style w:type="paragraph" w:styleId="17">
    <w:name w:val="Body Text"/>
    <w:basedOn w:val="1"/>
    <w:qFormat/>
    <w:uiPriority w:val="0"/>
    <w:pPr>
      <w:spacing w:after="120"/>
      <w:ind w:firstLine="720"/>
      <w:jc w:val="both"/>
    </w:pPr>
    <w:rPr>
      <w:rFonts w:ascii="Arial" w:hAnsi="Arial"/>
      <w:sz w:val="20"/>
      <w:szCs w:val="20"/>
      <w:lang w:eastAsia="ar-SA"/>
    </w:rPr>
  </w:style>
  <w:style w:type="paragraph" w:styleId="18">
    <w:name w:val="Body Text Indent"/>
    <w:basedOn w:val="1"/>
    <w:qFormat/>
    <w:uiPriority w:val="0"/>
    <w:pPr>
      <w:ind w:firstLine="720"/>
      <w:jc w:val="both"/>
    </w:pPr>
    <w:rPr>
      <w:rFonts w:ascii="Arial" w:hAnsi="Arial"/>
      <w:sz w:val="20"/>
      <w:szCs w:val="20"/>
      <w:lang w:eastAsia="ar-SA"/>
    </w:rPr>
  </w:style>
  <w:style w:type="paragraph" w:styleId="19">
    <w:name w:val="Title"/>
    <w:basedOn w:val="1"/>
    <w:next w:val="20"/>
    <w:qFormat/>
    <w:uiPriority w:val="0"/>
    <w:pPr>
      <w:jc w:val="center"/>
    </w:pPr>
    <w:rPr>
      <w:b/>
      <w:szCs w:val="20"/>
      <w:lang w:eastAsia="ar-SA"/>
    </w:rPr>
  </w:style>
  <w:style w:type="paragraph" w:styleId="20">
    <w:name w:val="Subtitle"/>
    <w:basedOn w:val="1"/>
    <w:next w:val="17"/>
    <w:qFormat/>
    <w:uiPriority w:val="0"/>
    <w:pPr>
      <w:spacing w:line="360" w:lineRule="auto"/>
      <w:ind w:left="993" w:right="452"/>
      <w:jc w:val="both"/>
    </w:pPr>
    <w:rPr>
      <w:rFonts w:ascii="Arial" w:hAnsi="Arial"/>
      <w:b/>
      <w:sz w:val="20"/>
      <w:szCs w:val="20"/>
      <w:lang w:eastAsia="ar-SA"/>
    </w:rPr>
  </w:style>
  <w:style w:type="paragraph" w:styleId="21">
    <w:name w:val="footer"/>
    <w:basedOn w:val="1"/>
    <w:link w:val="37"/>
    <w:unhideWhenUsed/>
    <w:qFormat/>
    <w:uiPriority w:val="0"/>
    <w:pPr>
      <w:tabs>
        <w:tab w:val="center" w:pos="4677"/>
        <w:tab w:val="right" w:pos="9355"/>
      </w:tabs>
    </w:pPr>
    <w:rPr>
      <w:rFonts w:eastAsia="Calibri"/>
      <w:sz w:val="28"/>
      <w:szCs w:val="22"/>
      <w:lang w:eastAsia="en-US"/>
    </w:rPr>
  </w:style>
  <w:style w:type="paragraph" w:styleId="22">
    <w:name w:val="List"/>
    <w:basedOn w:val="17"/>
    <w:qFormat/>
    <w:uiPriority w:val="0"/>
    <w:rPr>
      <w:rFonts w:cs="Tahoma"/>
    </w:rPr>
  </w:style>
  <w:style w:type="paragraph" w:styleId="23">
    <w:name w:val="Normal (Web)"/>
    <w:basedOn w:val="1"/>
    <w:qFormat/>
    <w:uiPriority w:val="99"/>
    <w:pPr>
      <w:spacing w:before="100" w:after="100"/>
    </w:pPr>
    <w:rPr>
      <w:lang w:eastAsia="ar-SA"/>
    </w:rPr>
  </w:style>
  <w:style w:type="paragraph" w:styleId="24">
    <w:name w:val="Body Text 3"/>
    <w:basedOn w:val="1"/>
    <w:link w:val="99"/>
    <w:semiHidden/>
    <w:unhideWhenUsed/>
    <w:uiPriority w:val="99"/>
    <w:pPr>
      <w:spacing w:after="120"/>
    </w:pPr>
    <w:rPr>
      <w:rFonts w:eastAsia="Calibri"/>
      <w:sz w:val="16"/>
      <w:szCs w:val="16"/>
      <w:lang w:eastAsia="en-US"/>
    </w:rPr>
  </w:style>
  <w:style w:type="paragraph" w:styleId="25">
    <w:name w:val="Body Text Indent 2"/>
    <w:basedOn w:val="1"/>
    <w:link w:val="91"/>
    <w:qFormat/>
    <w:uiPriority w:val="0"/>
    <w:pPr>
      <w:spacing w:after="120" w:line="480" w:lineRule="auto"/>
      <w:ind w:left="283"/>
    </w:pPr>
  </w:style>
  <w:style w:type="paragraph" w:styleId="26">
    <w:name w:val="Block Text"/>
    <w:basedOn w:val="1"/>
    <w:qFormat/>
    <w:uiPriority w:val="0"/>
    <w:pPr>
      <w:spacing w:line="360" w:lineRule="auto"/>
      <w:ind w:left="-567" w:right="425" w:firstLine="567"/>
      <w:jc w:val="both"/>
    </w:pPr>
    <w:rPr>
      <w:rFonts w:ascii="Arial" w:hAnsi="Arial" w:cs="Arial"/>
      <w:szCs w:val="20"/>
    </w:rPr>
  </w:style>
  <w:style w:type="character" w:styleId="28">
    <w:name w:val="footnote reference"/>
    <w:basedOn w:val="27"/>
    <w:semiHidden/>
    <w:unhideWhenUsed/>
    <w:qFormat/>
    <w:uiPriority w:val="0"/>
    <w:rPr>
      <w:vertAlign w:val="superscript"/>
    </w:rPr>
  </w:style>
  <w:style w:type="character" w:styleId="29">
    <w:name w:val="page number"/>
    <w:basedOn w:val="30"/>
    <w:qFormat/>
    <w:uiPriority w:val="0"/>
  </w:style>
  <w:style w:type="character" w:customStyle="1" w:styleId="30">
    <w:name w:val="Основной шрифт абзаца1"/>
    <w:qFormat/>
    <w:uiPriority w:val="0"/>
  </w:style>
  <w:style w:type="character" w:styleId="31">
    <w:name w:val="Strong"/>
    <w:basedOn w:val="27"/>
    <w:qFormat/>
    <w:uiPriority w:val="22"/>
    <w:rPr>
      <w:b/>
      <w:bCs/>
    </w:rPr>
  </w:style>
  <w:style w:type="table" w:styleId="33">
    <w:name w:val="Table Grid"/>
    <w:basedOn w:val="3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styleId="34">
    <w:name w:val="No Spacing"/>
    <w:link w:val="35"/>
    <w:qFormat/>
    <w:uiPriority w:val="1"/>
    <w:pPr>
      <w:jc w:val="center"/>
    </w:pPr>
    <w:rPr>
      <w:rFonts w:ascii="Times New Roman" w:hAnsi="Times New Roman" w:eastAsia="Times New Roman" w:cs="Times New Roman"/>
      <w:sz w:val="28"/>
      <w:szCs w:val="22"/>
      <w:lang w:val="en-US" w:eastAsia="en-US" w:bidi="en-US"/>
    </w:rPr>
  </w:style>
  <w:style w:type="character" w:customStyle="1" w:styleId="35">
    <w:name w:val="Без интервала Знак"/>
    <w:basedOn w:val="27"/>
    <w:link w:val="34"/>
    <w:qFormat/>
    <w:uiPriority w:val="1"/>
    <w:rPr>
      <w:rFonts w:eastAsia="Times New Roman"/>
      <w:sz w:val="28"/>
      <w:szCs w:val="22"/>
      <w:lang w:val="en-US" w:eastAsia="en-US" w:bidi="en-US"/>
    </w:rPr>
  </w:style>
  <w:style w:type="character" w:customStyle="1" w:styleId="36">
    <w:name w:val="Верхний колонтитул Знак"/>
    <w:basedOn w:val="27"/>
    <w:link w:val="16"/>
    <w:qFormat/>
    <w:uiPriority w:val="0"/>
  </w:style>
  <w:style w:type="character" w:customStyle="1" w:styleId="37">
    <w:name w:val="Нижний колонтитул Знак"/>
    <w:basedOn w:val="27"/>
    <w:link w:val="21"/>
    <w:qFormat/>
    <w:uiPriority w:val="99"/>
  </w:style>
  <w:style w:type="character" w:customStyle="1" w:styleId="38">
    <w:name w:val="Текст выноски Знак"/>
    <w:basedOn w:val="27"/>
    <w:link w:val="11"/>
    <w:semiHidden/>
    <w:qFormat/>
    <w:uiPriority w:val="99"/>
    <w:rPr>
      <w:rFonts w:ascii="Tahoma" w:hAnsi="Tahoma" w:cs="Tahoma"/>
      <w:sz w:val="16"/>
      <w:szCs w:val="16"/>
    </w:rPr>
  </w:style>
  <w:style w:type="character" w:customStyle="1" w:styleId="39">
    <w:name w:val="WW8Num2z0"/>
    <w:qFormat/>
    <w:uiPriority w:val="0"/>
    <w:rPr>
      <w:rFonts w:ascii="Times New Roman" w:hAnsi="Times New Roman" w:eastAsia="Times New Roman" w:cs="Times New Roman"/>
    </w:rPr>
  </w:style>
  <w:style w:type="character" w:customStyle="1" w:styleId="40">
    <w:name w:val="WW8Num2z2"/>
    <w:qFormat/>
    <w:uiPriority w:val="0"/>
    <w:rPr>
      <w:rFonts w:ascii="Wingdings" w:hAnsi="Wingdings"/>
    </w:rPr>
  </w:style>
  <w:style w:type="character" w:customStyle="1" w:styleId="41">
    <w:name w:val="WW8Num2z4"/>
    <w:qFormat/>
    <w:uiPriority w:val="0"/>
    <w:rPr>
      <w:rFonts w:ascii="Courier New" w:hAnsi="Courier New"/>
    </w:rPr>
  </w:style>
  <w:style w:type="character" w:customStyle="1" w:styleId="42">
    <w:name w:val="WW8Num3z0"/>
    <w:qFormat/>
    <w:uiPriority w:val="0"/>
    <w:rPr>
      <w:rFonts w:ascii="Times New Roman" w:hAnsi="Times New Roman"/>
    </w:rPr>
  </w:style>
  <w:style w:type="character" w:customStyle="1" w:styleId="43">
    <w:name w:val="WW8Num4z0"/>
    <w:qFormat/>
    <w:uiPriority w:val="0"/>
    <w:rPr>
      <w:rFonts w:ascii="Times New Roman" w:hAnsi="Times New Roman"/>
    </w:rPr>
  </w:style>
  <w:style w:type="character" w:customStyle="1" w:styleId="44">
    <w:name w:val="WW8Num6z0"/>
    <w:qFormat/>
    <w:uiPriority w:val="0"/>
    <w:rPr>
      <w:rFonts w:ascii="Times New Roman" w:hAnsi="Times New Roman" w:cs="Times New Roman"/>
    </w:rPr>
  </w:style>
  <w:style w:type="character" w:customStyle="1" w:styleId="45">
    <w:name w:val="WW8Num8z0"/>
    <w:qFormat/>
    <w:uiPriority w:val="0"/>
    <w:rPr>
      <w:rFonts w:ascii="Symbol" w:hAnsi="Symbol"/>
    </w:rPr>
  </w:style>
  <w:style w:type="character" w:customStyle="1" w:styleId="46">
    <w:name w:val="WW8Num10z0"/>
    <w:qFormat/>
    <w:uiPriority w:val="0"/>
    <w:rPr>
      <w:rFonts w:ascii="Symbol" w:hAnsi="Symbol"/>
    </w:rPr>
  </w:style>
  <w:style w:type="character" w:customStyle="1" w:styleId="47">
    <w:name w:val="Absatz-Standardschriftart"/>
    <w:qFormat/>
    <w:uiPriority w:val="0"/>
  </w:style>
  <w:style w:type="character" w:customStyle="1" w:styleId="48">
    <w:name w:val="WW-Absatz-Standardschriftart"/>
    <w:qFormat/>
    <w:uiPriority w:val="0"/>
  </w:style>
  <w:style w:type="character" w:customStyle="1" w:styleId="49">
    <w:name w:val="WW8Num1z0"/>
    <w:qFormat/>
    <w:uiPriority w:val="0"/>
    <w:rPr>
      <w:rFonts w:ascii="Symbol" w:hAnsi="Symbol"/>
    </w:rPr>
  </w:style>
  <w:style w:type="character" w:customStyle="1" w:styleId="50">
    <w:name w:val="WW8Num1z2"/>
    <w:qFormat/>
    <w:uiPriority w:val="0"/>
    <w:rPr>
      <w:rFonts w:ascii="Wingdings" w:hAnsi="Wingdings"/>
    </w:rPr>
  </w:style>
  <w:style w:type="character" w:customStyle="1" w:styleId="51">
    <w:name w:val="WW8Num1z4"/>
    <w:qFormat/>
    <w:uiPriority w:val="0"/>
    <w:rPr>
      <w:rFonts w:ascii="Courier New" w:hAnsi="Courier New"/>
    </w:rPr>
  </w:style>
  <w:style w:type="character" w:customStyle="1" w:styleId="52">
    <w:name w:val="WW8Num2z1"/>
    <w:qFormat/>
    <w:uiPriority w:val="0"/>
    <w:rPr>
      <w:rFonts w:ascii="Courier New" w:hAnsi="Courier New"/>
    </w:rPr>
  </w:style>
  <w:style w:type="character" w:customStyle="1" w:styleId="53">
    <w:name w:val="WW8Num2z3"/>
    <w:qFormat/>
    <w:uiPriority w:val="0"/>
    <w:rPr>
      <w:rFonts w:ascii="Symbol" w:hAnsi="Symbol"/>
    </w:rPr>
  </w:style>
  <w:style w:type="character" w:customStyle="1" w:styleId="54">
    <w:name w:val="WW8Num7z0"/>
    <w:qFormat/>
    <w:uiPriority w:val="0"/>
    <w:rPr>
      <w:rFonts w:ascii="Times New Roman" w:hAnsi="Times New Roman" w:eastAsia="Times New Roman" w:cs="Times New Roman"/>
    </w:rPr>
  </w:style>
  <w:style w:type="character" w:customStyle="1" w:styleId="55">
    <w:name w:val="WW8Num7z1"/>
    <w:qFormat/>
    <w:uiPriority w:val="0"/>
    <w:rPr>
      <w:rFonts w:ascii="Courier New" w:hAnsi="Courier New"/>
    </w:rPr>
  </w:style>
  <w:style w:type="character" w:customStyle="1" w:styleId="56">
    <w:name w:val="WW8Num7z2"/>
    <w:qFormat/>
    <w:uiPriority w:val="0"/>
    <w:rPr>
      <w:rFonts w:ascii="Wingdings" w:hAnsi="Wingdings"/>
    </w:rPr>
  </w:style>
  <w:style w:type="character" w:customStyle="1" w:styleId="57">
    <w:name w:val="WW8Num7z3"/>
    <w:qFormat/>
    <w:uiPriority w:val="0"/>
    <w:rPr>
      <w:rFonts w:ascii="Symbol" w:hAnsi="Symbol"/>
    </w:rPr>
  </w:style>
  <w:style w:type="character" w:customStyle="1" w:styleId="58">
    <w:name w:val="WW8Num10z1"/>
    <w:qFormat/>
    <w:uiPriority w:val="0"/>
    <w:rPr>
      <w:rFonts w:ascii="Courier New" w:hAnsi="Courier New" w:cs="Courier New"/>
    </w:rPr>
  </w:style>
  <w:style w:type="character" w:customStyle="1" w:styleId="59">
    <w:name w:val="WW8Num10z2"/>
    <w:qFormat/>
    <w:uiPriority w:val="0"/>
    <w:rPr>
      <w:rFonts w:ascii="Wingdings" w:hAnsi="Wingdings"/>
    </w:rPr>
  </w:style>
  <w:style w:type="character" w:customStyle="1" w:styleId="60">
    <w:name w:val="WW8Num12z0"/>
    <w:qFormat/>
    <w:uiPriority w:val="0"/>
    <w:rPr>
      <w:rFonts w:ascii="Times New Roman" w:hAnsi="Times New Roman" w:eastAsia="Times New Roman"/>
    </w:rPr>
  </w:style>
  <w:style w:type="character" w:customStyle="1" w:styleId="61">
    <w:name w:val="WW8Num12z1"/>
    <w:qFormat/>
    <w:uiPriority w:val="0"/>
    <w:rPr>
      <w:rFonts w:ascii="Courier New" w:hAnsi="Courier New" w:cs="Courier New"/>
    </w:rPr>
  </w:style>
  <w:style w:type="character" w:customStyle="1" w:styleId="62">
    <w:name w:val="WW8Num12z2"/>
    <w:qFormat/>
    <w:uiPriority w:val="0"/>
    <w:rPr>
      <w:rFonts w:ascii="Wingdings" w:hAnsi="Wingdings" w:cs="Wingdings"/>
    </w:rPr>
  </w:style>
  <w:style w:type="character" w:customStyle="1" w:styleId="63">
    <w:name w:val="WW8Num12z3"/>
    <w:qFormat/>
    <w:uiPriority w:val="0"/>
    <w:rPr>
      <w:rFonts w:ascii="Symbol" w:hAnsi="Symbol" w:cs="Symbol"/>
    </w:rPr>
  </w:style>
  <w:style w:type="paragraph" w:customStyle="1" w:styleId="64">
    <w:name w:val="Заголовок1"/>
    <w:basedOn w:val="1"/>
    <w:next w:val="17"/>
    <w:qFormat/>
    <w:uiPriority w:val="0"/>
    <w:pPr>
      <w:keepNext/>
      <w:spacing w:before="240" w:after="120"/>
      <w:ind w:firstLine="720"/>
      <w:jc w:val="both"/>
    </w:pPr>
    <w:rPr>
      <w:rFonts w:ascii="Arial" w:hAnsi="Arial" w:eastAsia="Lucida Sans Unicode" w:cs="Tahoma"/>
      <w:sz w:val="28"/>
      <w:szCs w:val="28"/>
      <w:lang w:eastAsia="ar-SA"/>
    </w:rPr>
  </w:style>
  <w:style w:type="paragraph" w:customStyle="1" w:styleId="65">
    <w:name w:val="Название1"/>
    <w:basedOn w:val="1"/>
    <w:qFormat/>
    <w:uiPriority w:val="0"/>
    <w:pPr>
      <w:suppressLineNumbers/>
      <w:spacing w:before="120" w:after="120"/>
      <w:ind w:firstLine="720"/>
      <w:jc w:val="both"/>
    </w:pPr>
    <w:rPr>
      <w:rFonts w:ascii="Arial" w:hAnsi="Arial" w:cs="Tahoma"/>
      <w:i/>
      <w:iCs/>
      <w:lang w:eastAsia="ar-SA"/>
    </w:rPr>
  </w:style>
  <w:style w:type="paragraph" w:customStyle="1" w:styleId="66">
    <w:name w:val="Указатель1"/>
    <w:basedOn w:val="1"/>
    <w:qFormat/>
    <w:uiPriority w:val="0"/>
    <w:pPr>
      <w:suppressLineNumbers/>
      <w:ind w:firstLine="720"/>
      <w:jc w:val="both"/>
    </w:pPr>
    <w:rPr>
      <w:rFonts w:ascii="Arial" w:hAnsi="Arial" w:cs="Tahoma"/>
      <w:sz w:val="20"/>
      <w:szCs w:val="20"/>
      <w:lang w:eastAsia="ar-SA"/>
    </w:rPr>
  </w:style>
  <w:style w:type="paragraph" w:customStyle="1" w:styleId="67">
    <w:name w:val="FR1"/>
    <w:qFormat/>
    <w:uiPriority w:val="0"/>
    <w:pPr>
      <w:widowControl w:val="0"/>
      <w:suppressAutoHyphens/>
      <w:ind w:left="1120" w:hanging="400"/>
      <w:jc w:val="both"/>
    </w:pPr>
    <w:rPr>
      <w:rFonts w:ascii="Arial" w:hAnsi="Arial" w:eastAsia="Arial" w:cs="Times New Roman"/>
      <w:sz w:val="22"/>
      <w:lang w:val="en-US" w:eastAsia="ar-SA" w:bidi="ar-SA"/>
    </w:rPr>
  </w:style>
  <w:style w:type="paragraph" w:customStyle="1" w:styleId="68">
    <w:name w:val="Основной текст с отступом 21"/>
    <w:basedOn w:val="1"/>
    <w:qFormat/>
    <w:uiPriority w:val="0"/>
    <w:pPr>
      <w:widowControl w:val="0"/>
      <w:ind w:firstLine="851"/>
      <w:jc w:val="both"/>
    </w:pPr>
    <w:rPr>
      <w:szCs w:val="20"/>
      <w:lang w:eastAsia="ar-SA"/>
    </w:rPr>
  </w:style>
  <w:style w:type="paragraph" w:customStyle="1" w:styleId="69">
    <w:name w:val="Верхний колонтитул.Верхний колонтитул11"/>
    <w:basedOn w:val="1"/>
    <w:qFormat/>
    <w:uiPriority w:val="0"/>
    <w:pPr>
      <w:tabs>
        <w:tab w:val="center" w:pos="4153"/>
        <w:tab w:val="right" w:pos="8306"/>
      </w:tabs>
      <w:ind w:firstLine="720"/>
      <w:jc w:val="both"/>
    </w:pPr>
    <w:rPr>
      <w:rFonts w:ascii="Arial" w:hAnsi="Arial"/>
      <w:sz w:val="20"/>
      <w:szCs w:val="20"/>
      <w:lang w:eastAsia="ar-SA"/>
    </w:rPr>
  </w:style>
  <w:style w:type="paragraph" w:customStyle="1" w:styleId="70">
    <w:name w:val="Основной текст с отступом 211"/>
    <w:basedOn w:val="1"/>
    <w:qFormat/>
    <w:uiPriority w:val="0"/>
    <w:pPr>
      <w:ind w:firstLine="567"/>
      <w:jc w:val="both"/>
    </w:pPr>
    <w:rPr>
      <w:rFonts w:ascii="Arial" w:hAnsi="Arial"/>
      <w:color w:val="008000"/>
      <w:sz w:val="20"/>
      <w:szCs w:val="20"/>
      <w:lang w:eastAsia="ar-SA"/>
    </w:rPr>
  </w:style>
  <w:style w:type="paragraph" w:customStyle="1" w:styleId="71">
    <w:name w:val="Основной текст с отступом 31"/>
    <w:basedOn w:val="1"/>
    <w:qFormat/>
    <w:uiPriority w:val="0"/>
    <w:pPr>
      <w:ind w:firstLine="567"/>
      <w:jc w:val="both"/>
    </w:pPr>
    <w:rPr>
      <w:rFonts w:ascii="Arial" w:hAnsi="Arial"/>
      <w:color w:val="000000"/>
      <w:sz w:val="20"/>
      <w:szCs w:val="20"/>
      <w:lang w:eastAsia="ar-SA"/>
    </w:rPr>
  </w:style>
  <w:style w:type="paragraph" w:customStyle="1" w:styleId="72">
    <w:name w:val="Цитата1"/>
    <w:basedOn w:val="1"/>
    <w:qFormat/>
    <w:uiPriority w:val="0"/>
    <w:pPr>
      <w:tabs>
        <w:tab w:val="left" w:pos="1152"/>
        <w:tab w:val="left" w:pos="1872"/>
        <w:tab w:val="left" w:pos="3168"/>
        <w:tab w:val="left" w:pos="3312"/>
      </w:tabs>
      <w:ind w:left="1134" w:right="567" w:firstLine="567"/>
      <w:jc w:val="both"/>
    </w:pPr>
    <w:rPr>
      <w:rFonts w:ascii="Arial" w:hAnsi="Arial"/>
      <w:sz w:val="20"/>
      <w:szCs w:val="20"/>
      <w:lang w:eastAsia="ar-SA"/>
    </w:rPr>
  </w:style>
  <w:style w:type="paragraph" w:customStyle="1" w:styleId="73">
    <w:name w:val="Схема документа1"/>
    <w:basedOn w:val="1"/>
    <w:qFormat/>
    <w:uiPriority w:val="0"/>
    <w:pPr>
      <w:shd w:val="clear" w:color="auto" w:fill="000080"/>
      <w:ind w:firstLine="720"/>
      <w:jc w:val="both"/>
    </w:pPr>
    <w:rPr>
      <w:rFonts w:ascii="Tahoma" w:hAnsi="Tahoma"/>
      <w:sz w:val="20"/>
      <w:szCs w:val="20"/>
      <w:lang w:eastAsia="ar-SA"/>
    </w:rPr>
  </w:style>
  <w:style w:type="paragraph" w:customStyle="1" w:styleId="74">
    <w:name w:val="Общие указания"/>
    <w:basedOn w:val="1"/>
    <w:qFormat/>
    <w:uiPriority w:val="0"/>
    <w:pPr>
      <w:tabs>
        <w:tab w:val="left" w:pos="360"/>
      </w:tabs>
      <w:spacing w:line="264" w:lineRule="auto"/>
      <w:ind w:left="414" w:right="57" w:hanging="357"/>
      <w:jc w:val="both"/>
    </w:pPr>
    <w:rPr>
      <w:rFonts w:ascii="Arial" w:hAnsi="Arial"/>
      <w:sz w:val="22"/>
      <w:szCs w:val="20"/>
      <w:lang w:eastAsia="ar-SA"/>
    </w:rPr>
  </w:style>
  <w:style w:type="paragraph" w:customStyle="1" w:styleId="75">
    <w:name w:val="PamkaStad"/>
    <w:basedOn w:val="1"/>
    <w:qFormat/>
    <w:uiPriority w:val="0"/>
    <w:pPr>
      <w:jc w:val="center"/>
    </w:pPr>
    <w:rPr>
      <w:rFonts w:ascii="Arial" w:hAnsi="Arial"/>
      <w:szCs w:val="20"/>
      <w:lang w:eastAsia="ar-SA"/>
    </w:rPr>
  </w:style>
  <w:style w:type="paragraph" w:customStyle="1" w:styleId="76">
    <w:name w:val="Numbered 1"/>
    <w:basedOn w:val="16"/>
    <w:qFormat/>
    <w:uiPriority w:val="0"/>
    <w:pPr>
      <w:tabs>
        <w:tab w:val="center" w:pos="4153"/>
        <w:tab w:val="right" w:pos="8306"/>
        <w:tab w:val="clear" w:pos="4677"/>
        <w:tab w:val="clear" w:pos="9355"/>
      </w:tabs>
      <w:spacing w:after="120"/>
      <w:jc w:val="both"/>
    </w:pPr>
    <w:rPr>
      <w:rFonts w:ascii="Arial" w:hAnsi="Arial" w:eastAsia="Times New Roman"/>
      <w:sz w:val="24"/>
      <w:szCs w:val="20"/>
      <w:lang w:eastAsia="ar-SA"/>
    </w:rPr>
  </w:style>
  <w:style w:type="paragraph" w:customStyle="1" w:styleId="77">
    <w:name w:val="Основной текст 21"/>
    <w:basedOn w:val="1"/>
    <w:qFormat/>
    <w:uiPriority w:val="0"/>
    <w:pPr>
      <w:spacing w:line="360" w:lineRule="auto"/>
      <w:ind w:firstLine="709"/>
      <w:jc w:val="both"/>
    </w:pPr>
    <w:rPr>
      <w:szCs w:val="20"/>
      <w:lang w:eastAsia="ar-SA"/>
    </w:rPr>
  </w:style>
  <w:style w:type="paragraph" w:customStyle="1" w:styleId="78">
    <w:name w:val="Обычный1"/>
    <w:qFormat/>
    <w:uiPriority w:val="0"/>
    <w:pPr>
      <w:tabs>
        <w:tab w:val="left" w:pos="1134"/>
      </w:tabs>
      <w:suppressAutoHyphens/>
      <w:spacing w:line="360" w:lineRule="auto"/>
      <w:ind w:left="1134" w:hanging="425"/>
      <w:jc w:val="both"/>
    </w:pPr>
    <w:rPr>
      <w:rFonts w:ascii="Times New Roman" w:hAnsi="Times New Roman" w:eastAsia="Arial" w:cs="Times New Roman"/>
      <w:color w:val="000000"/>
      <w:sz w:val="24"/>
      <w:lang w:val="ru-RU" w:eastAsia="ar-SA" w:bidi="ar-SA"/>
    </w:rPr>
  </w:style>
  <w:style w:type="paragraph" w:customStyle="1" w:styleId="79">
    <w:name w:val="Стиль1"/>
    <w:basedOn w:val="1"/>
    <w:qFormat/>
    <w:uiPriority w:val="0"/>
    <w:pPr>
      <w:spacing w:line="360" w:lineRule="auto"/>
      <w:ind w:firstLine="567"/>
      <w:jc w:val="both"/>
    </w:pPr>
    <w:rPr>
      <w:sz w:val="28"/>
      <w:szCs w:val="28"/>
      <w:lang w:eastAsia="ar-SA"/>
    </w:rPr>
  </w:style>
  <w:style w:type="paragraph" w:customStyle="1" w:styleId="80">
    <w:name w:val="Основной текст 22"/>
    <w:basedOn w:val="1"/>
    <w:qFormat/>
    <w:uiPriority w:val="0"/>
    <w:pPr>
      <w:overflowPunct w:val="0"/>
      <w:autoSpaceDE w:val="0"/>
      <w:ind w:firstLine="360"/>
      <w:textAlignment w:val="baseline"/>
    </w:pPr>
    <w:rPr>
      <w:sz w:val="28"/>
      <w:szCs w:val="20"/>
      <w:lang w:eastAsia="ar-SA"/>
    </w:rPr>
  </w:style>
  <w:style w:type="paragraph" w:customStyle="1" w:styleId="81">
    <w:name w:val="Aacao aieoiaioa"/>
    <w:basedOn w:val="1"/>
    <w:qFormat/>
    <w:uiPriority w:val="99"/>
    <w:pPr>
      <w:widowControl w:val="0"/>
      <w:overflowPunct w:val="0"/>
      <w:autoSpaceDE w:val="0"/>
      <w:spacing w:line="360" w:lineRule="auto"/>
      <w:ind w:firstLine="709"/>
      <w:jc w:val="both"/>
      <w:textAlignment w:val="baseline"/>
    </w:pPr>
    <w:rPr>
      <w:szCs w:val="20"/>
      <w:lang w:eastAsia="ar-SA"/>
    </w:rPr>
  </w:style>
  <w:style w:type="paragraph" w:customStyle="1" w:styleId="82">
    <w:name w:val="Содержимое таблицы"/>
    <w:basedOn w:val="1"/>
    <w:qFormat/>
    <w:uiPriority w:val="0"/>
    <w:pPr>
      <w:suppressLineNumbers/>
      <w:ind w:firstLine="720"/>
      <w:jc w:val="both"/>
    </w:pPr>
    <w:rPr>
      <w:rFonts w:ascii="Arial" w:hAnsi="Arial"/>
      <w:sz w:val="20"/>
      <w:szCs w:val="20"/>
      <w:lang w:eastAsia="ar-SA"/>
    </w:rPr>
  </w:style>
  <w:style w:type="paragraph" w:customStyle="1" w:styleId="83">
    <w:name w:val="Заголовок таблицы"/>
    <w:basedOn w:val="82"/>
    <w:qFormat/>
    <w:uiPriority w:val="0"/>
    <w:pPr>
      <w:jc w:val="center"/>
    </w:pPr>
    <w:rPr>
      <w:b/>
      <w:bCs/>
    </w:rPr>
  </w:style>
  <w:style w:type="paragraph" w:customStyle="1" w:styleId="84">
    <w:name w:val="Маркированный список основной"/>
    <w:basedOn w:val="1"/>
    <w:qFormat/>
    <w:uiPriority w:val="0"/>
    <w:pPr>
      <w:tabs>
        <w:tab w:val="left" w:pos="1134"/>
        <w:tab w:val="left" w:pos="2858"/>
      </w:tabs>
      <w:suppressAutoHyphens/>
      <w:jc w:val="both"/>
    </w:pPr>
    <w:rPr>
      <w:rFonts w:ascii="GOST type A" w:hAnsi="GOST type A" w:cs="GOST type A"/>
      <w:i/>
      <w:iCs/>
      <w:sz w:val="22"/>
      <w:szCs w:val="22"/>
      <w:lang w:eastAsia="ar-SA"/>
    </w:rPr>
  </w:style>
  <w:style w:type="paragraph" w:customStyle="1" w:styleId="85">
    <w:name w:val="Обычный (Web)"/>
    <w:basedOn w:val="1"/>
    <w:qFormat/>
    <w:uiPriority w:val="0"/>
    <w:pPr>
      <w:suppressAutoHyphens/>
      <w:spacing w:before="100" w:after="100"/>
    </w:pPr>
    <w:rPr>
      <w:lang w:eastAsia="ar-SA"/>
    </w:rPr>
  </w:style>
  <w:style w:type="character" w:customStyle="1" w:styleId="86">
    <w:name w:val="Текст Знак"/>
    <w:basedOn w:val="27"/>
    <w:link w:val="13"/>
    <w:qFormat/>
    <w:uiPriority w:val="0"/>
    <w:rPr>
      <w:rFonts w:ascii="Courier New" w:hAnsi="Courier New" w:eastAsia="Times New Roman"/>
    </w:rPr>
  </w:style>
  <w:style w:type="paragraph" w:customStyle="1" w:styleId="87">
    <w:name w:val="Char Char"/>
    <w:basedOn w:val="1"/>
    <w:qFormat/>
    <w:uiPriority w:val="0"/>
    <w:pPr>
      <w:spacing w:after="160" w:line="240" w:lineRule="exact"/>
    </w:pPr>
    <w:rPr>
      <w:rFonts w:ascii="Verdana" w:hAnsi="Verdana"/>
      <w:sz w:val="20"/>
      <w:szCs w:val="20"/>
      <w:lang w:val="en-US" w:eastAsia="en-US"/>
    </w:rPr>
  </w:style>
  <w:style w:type="character" w:customStyle="1" w:styleId="88">
    <w:name w:val="Схема документа Знак"/>
    <w:basedOn w:val="27"/>
    <w:link w:val="14"/>
    <w:semiHidden/>
    <w:qFormat/>
    <w:uiPriority w:val="99"/>
    <w:rPr>
      <w:rFonts w:ascii="Tahoma" w:hAnsi="Tahoma" w:cs="Tahoma"/>
      <w:sz w:val="16"/>
      <w:szCs w:val="16"/>
      <w:lang w:eastAsia="en-US"/>
    </w:rPr>
  </w:style>
  <w:style w:type="character" w:customStyle="1" w:styleId="89">
    <w:name w:val="Текст сноски Знак"/>
    <w:basedOn w:val="27"/>
    <w:link w:val="15"/>
    <w:semiHidden/>
    <w:qFormat/>
    <w:uiPriority w:val="99"/>
    <w:rPr>
      <w:lang w:eastAsia="en-US"/>
    </w:rPr>
  </w:style>
  <w:style w:type="character" w:customStyle="1" w:styleId="90">
    <w:name w:val="Основной текст 2 Знак"/>
    <w:basedOn w:val="27"/>
    <w:link w:val="12"/>
    <w:qFormat/>
    <w:uiPriority w:val="0"/>
    <w:rPr>
      <w:rFonts w:eastAsia="Times New Roman"/>
      <w:sz w:val="24"/>
      <w:szCs w:val="24"/>
    </w:rPr>
  </w:style>
  <w:style w:type="character" w:customStyle="1" w:styleId="91">
    <w:name w:val="Основной текст с отступом 2 Знак"/>
    <w:basedOn w:val="27"/>
    <w:link w:val="25"/>
    <w:qFormat/>
    <w:uiPriority w:val="0"/>
    <w:rPr>
      <w:rFonts w:eastAsia="Times New Roman"/>
      <w:sz w:val="24"/>
      <w:szCs w:val="24"/>
    </w:rPr>
  </w:style>
  <w:style w:type="paragraph" w:styleId="92">
    <w:name w:val="List Paragraph"/>
    <w:basedOn w:val="1"/>
    <w:qFormat/>
    <w:uiPriority w:val="0"/>
    <w:pPr>
      <w:ind w:left="720"/>
      <w:contextualSpacing/>
    </w:pPr>
    <w:rPr>
      <w:rFonts w:eastAsia="Calibri"/>
      <w:sz w:val="28"/>
      <w:szCs w:val="22"/>
      <w:lang w:eastAsia="en-US"/>
    </w:rPr>
  </w:style>
  <w:style w:type="paragraph" w:customStyle="1" w:styleId="93">
    <w:name w:val="Основной текст 31"/>
    <w:basedOn w:val="1"/>
    <w:qFormat/>
    <w:uiPriority w:val="0"/>
    <w:pPr>
      <w:jc w:val="center"/>
    </w:pPr>
    <w:rPr>
      <w:rFonts w:ascii="Arial" w:hAnsi="Arial"/>
      <w:b/>
      <w:szCs w:val="20"/>
      <w:lang w:eastAsia="ar-SA"/>
    </w:rPr>
  </w:style>
  <w:style w:type="paragraph" w:customStyle="1" w:styleId="94">
    <w:name w:val="Default"/>
    <w:qFormat/>
    <w:uiPriority w:val="0"/>
    <w:pPr>
      <w:autoSpaceDE w:val="0"/>
      <w:autoSpaceDN w:val="0"/>
      <w:adjustRightInd w:val="0"/>
    </w:pPr>
    <w:rPr>
      <w:rFonts w:ascii="Times New Roman" w:hAnsi="Times New Roman" w:eastAsia="Calibri" w:cs="Times New Roman"/>
      <w:color w:val="000000"/>
      <w:sz w:val="24"/>
      <w:szCs w:val="24"/>
      <w:lang w:val="ru-RU" w:eastAsia="ru-RU" w:bidi="ar-SA"/>
    </w:rPr>
  </w:style>
  <w:style w:type="paragraph" w:customStyle="1" w:styleId="95">
    <w:name w:val="Чертежный"/>
    <w:uiPriority w:val="0"/>
    <w:pPr>
      <w:jc w:val="both"/>
    </w:pPr>
    <w:rPr>
      <w:rFonts w:ascii="ISOCPEUR" w:hAnsi="ISOCPEUR" w:eastAsia="Times New Roman" w:cs="Times New Roman"/>
      <w:i/>
      <w:sz w:val="28"/>
      <w:lang w:val="uk-UA" w:eastAsia="ru-RU" w:bidi="ar-SA"/>
    </w:rPr>
  </w:style>
  <w:style w:type="paragraph" w:customStyle="1" w:styleId="96">
    <w:name w:val=".FORMATTEXT"/>
    <w:uiPriority w:val="99"/>
    <w:pPr>
      <w:widowControl w:val="0"/>
      <w:autoSpaceDE w:val="0"/>
      <w:autoSpaceDN w:val="0"/>
      <w:adjustRightInd w:val="0"/>
    </w:pPr>
    <w:rPr>
      <w:rFonts w:ascii="Times New Roman" w:hAnsi="Times New Roman" w:cs="Times New Roman" w:eastAsiaTheme="minorEastAsia"/>
      <w:sz w:val="24"/>
      <w:szCs w:val="24"/>
      <w:lang w:val="ru-RU" w:eastAsia="ru-RU" w:bidi="ar-SA"/>
    </w:rPr>
  </w:style>
  <w:style w:type="paragraph" w:customStyle="1" w:styleId="97">
    <w:name w:val="Heading"/>
    <w:uiPriority w:val="0"/>
    <w:pPr>
      <w:autoSpaceDE w:val="0"/>
      <w:autoSpaceDN w:val="0"/>
      <w:adjustRightInd w:val="0"/>
    </w:pPr>
    <w:rPr>
      <w:rFonts w:ascii="Arial" w:hAnsi="Arial" w:eastAsia="Times New Roman" w:cs="Arial"/>
      <w:b/>
      <w:bCs/>
      <w:sz w:val="22"/>
      <w:szCs w:val="22"/>
      <w:lang w:val="ru-RU" w:eastAsia="ru-RU" w:bidi="ar-SA"/>
    </w:rPr>
  </w:style>
  <w:style w:type="character" w:customStyle="1" w:styleId="98">
    <w:name w:val="font31"/>
    <w:basedOn w:val="27"/>
    <w:uiPriority w:val="0"/>
    <w:rPr>
      <w:rFonts w:hint="default" w:ascii="Times New Roman" w:hAnsi="Times New Roman" w:cs="Times New Roman"/>
      <w:sz w:val="28"/>
      <w:szCs w:val="28"/>
    </w:rPr>
  </w:style>
  <w:style w:type="character" w:customStyle="1" w:styleId="99">
    <w:name w:val="Основной текст 3 Знак"/>
    <w:basedOn w:val="27"/>
    <w:link w:val="24"/>
    <w:semiHidden/>
    <w:uiPriority w:val="99"/>
    <w:rPr>
      <w:sz w:val="16"/>
      <w:szCs w:val="16"/>
      <w:lang w:eastAsia="en-US"/>
    </w:rPr>
  </w:style>
  <w:style w:type="character" w:customStyle="1" w:styleId="100">
    <w:name w:val="font21"/>
    <w:basedOn w:val="27"/>
    <w:uiPriority w:val="0"/>
    <w:rPr>
      <w:rFonts w:hint="default" w:ascii="Times New Roman" w:hAnsi="Times New Roman" w:cs="Times New Roman"/>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5;&#1086;&#1083;&#1100;&#1079;&#1086;&#1074;&#1072;&#1090;&#1077;&#1083;&#1100;\Application%20Data\Microsoft\&#1064;&#1072;&#1073;&#1083;&#1086;&#1085;&#1099;\&#1064;&#1072;&#1073;&#1083;&#1086;&#1085;%20&#1090;&#1077;&#1082;&#1089;&#1090;&#1086;&#1074;&#1086;&#1075;&#1086;%20&#1076;&#1086;&#1082;&#1091;&#1084;&#1077;&#1085;&#1090;&#1072;%20&#1057;&#1052;&#1055;%20&#8470;93%2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781E06-4F6A-40E3-B839-FAF752B06033}">
  <ds:schemaRefs/>
</ds:datastoreItem>
</file>

<file path=docProps/app.xml><?xml version="1.0" encoding="utf-8"?>
<Properties xmlns="http://schemas.openxmlformats.org/officeDocument/2006/extended-properties" xmlns:vt="http://schemas.openxmlformats.org/officeDocument/2006/docPropsVTypes">
  <Template>Шаблон текстового документа СМП №93 .dot</Template>
  <Pages>21</Pages>
  <Words>5885</Words>
  <Characters>33549</Characters>
  <Lines>279</Lines>
  <Paragraphs>78</Paragraphs>
  <TotalTime>0</TotalTime>
  <ScaleCrop>false</ScaleCrop>
  <LinksUpToDate>false</LinksUpToDate>
  <CharactersWithSpaces>39356</CharactersWithSpaces>
  <Application>WPS Office_10.2.0.6080_F1E327BC-269C-435d-A152-05C5408002CA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2017-05-26T05:47:00Z</dcterms:created>
  <dc:creator>Пользователь</dc:creator>
  <cp:lastModifiedBy>Pc-82</cp:lastModifiedBy>
  <cp:lastPrinted>2018-07-19T07:40:00Z</cp:lastPrinted>
  <dcterms:modified xsi:type="dcterms:W3CDTF">2018-10-02T11:54:59Z</dcterms:modified>
  <dc:title>Состав проекта</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-108232854</vt:i4>
  </property>
  <property fmtid="{D5CDD505-2E9C-101B-9397-08002B2CF9AE}" pid="3" name="KSOProductBuildVer">
    <vt:lpwstr>1049-10.2.0.6080</vt:lpwstr>
  </property>
</Properties>
</file>